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F1A" w14:textId="77777777" w:rsidR="0024230A" w:rsidRPr="006E47BC" w:rsidRDefault="00B733BA" w:rsidP="006301E3">
      <w:pPr>
        <w:spacing w:beforeLines="50" w:before="156" w:afterLines="50" w:after="156" w:line="360" w:lineRule="auto"/>
        <w:jc w:val="center"/>
        <w:textAlignment w:val="center"/>
        <w:rPr>
          <w:rFonts w:ascii="DongTian" w:eastAsia="宋体" w:hAnsi="DongTian" w:cs="DongTian"/>
          <w:b/>
          <w:bCs/>
          <w:color w:val="000000" w:themeColor="text1"/>
          <w:sz w:val="28"/>
          <w:szCs w:val="28"/>
        </w:rPr>
      </w:pPr>
      <w:r w:rsidRPr="006E47BC">
        <w:rPr>
          <w:rFonts w:ascii="DongTian" w:eastAsia="宋体" w:hAnsi="DongTian" w:cs="DongTian"/>
          <w:b/>
          <w:bCs/>
          <w:color w:val="000000" w:themeColor="text1"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1522"/>
        <w:gridCol w:w="1570"/>
        <w:gridCol w:w="1430"/>
        <w:gridCol w:w="1430"/>
        <w:gridCol w:w="1432"/>
      </w:tblGrid>
      <w:tr w:rsidR="00A923B0" w:rsidRPr="00FE294A" w14:paraId="68B1789B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1F5AB18" w14:textId="77777777" w:rsidR="00A923B0" w:rsidRPr="00FE294A" w:rsidRDefault="00A923B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课程基本信息</w:t>
            </w:r>
          </w:p>
        </w:tc>
      </w:tr>
      <w:tr w:rsidR="00DC1329" w:rsidRPr="00FE294A" w14:paraId="24152387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B6CB7AF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CFAB90" w14:textId="77293D5D" w:rsidR="00DC1329" w:rsidRPr="006E47BC" w:rsidRDefault="00A82274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DF577D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D048791" w14:textId="23576FDC" w:rsidR="00DC1329" w:rsidRPr="006E47BC" w:rsidRDefault="009A098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七</w:t>
            </w:r>
            <w:r w:rsidR="00DC1329" w:rsidRPr="006E47BC">
              <w:rPr>
                <w:rFonts w:ascii="DongTian" w:eastAsia="宋体" w:hAnsi="DongTian" w:cs="DongTian"/>
                <w:color w:val="000000" w:themeColor="text1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1D1B2B2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C13B85" w14:textId="77777777" w:rsidR="00DC1329" w:rsidRPr="006E47BC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/>
                <w:color w:val="000000" w:themeColor="text1"/>
                <w:szCs w:val="21"/>
              </w:rPr>
              <w:t>春季</w:t>
            </w:r>
          </w:p>
        </w:tc>
      </w:tr>
      <w:tr w:rsidR="00DC1329" w:rsidRPr="00FE294A" w14:paraId="138C7A42" w14:textId="77777777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A00AD16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14:paraId="4245F3D7" w14:textId="77777777" w:rsidR="009A0980" w:rsidRPr="006E47BC" w:rsidRDefault="009A0980" w:rsidP="009A098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第四单元　欣赏的智慧</w:t>
            </w:r>
          </w:p>
          <w:p w14:paraId="66FD03ED" w14:textId="3D246A7A" w:rsidR="00DC1329" w:rsidRPr="009A0980" w:rsidRDefault="009A0980" w:rsidP="009A098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学习项目三　感受音乐的铺垫与高潮</w:t>
            </w:r>
            <w:r w:rsidR="00A23D01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（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二</w:t>
            </w:r>
            <w:r w:rsidR="00A23D01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）</w:t>
            </w:r>
          </w:p>
        </w:tc>
      </w:tr>
      <w:tr w:rsidR="00A40320" w:rsidRPr="00FE294A" w14:paraId="22C94686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047E6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719E6A" w14:textId="7A40066F" w:rsidR="00A40320" w:rsidRPr="006E47BC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伍阳彦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D72B6A" w14:textId="2CDBB7E8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8A9525B" w14:textId="730C8F75" w:rsidR="00A40320" w:rsidRPr="006E47BC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徐州市睢宁县新城区初级中学</w:t>
            </w:r>
          </w:p>
        </w:tc>
      </w:tr>
      <w:tr w:rsidR="00A40320" w:rsidRPr="00FE294A" w14:paraId="0E1B1147" w14:textId="77777777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14:paraId="1EA357E0" w14:textId="6D22B86F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6EF401" w14:textId="0504CCC7" w:rsidR="00A40320" w:rsidRPr="006E47BC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6A93BD14" w14:textId="5005F38C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72788D">
              <w:rPr>
                <w:rFonts w:ascii="DongTian" w:eastAsia="宋体" w:hAnsi="DongTian" w:cs="宋体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0C985B4" w14:textId="555FD6B6" w:rsidR="00A40320" w:rsidRPr="006E47BC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徐州市教育局</w:t>
            </w:r>
          </w:p>
        </w:tc>
      </w:tr>
      <w:tr w:rsidR="00A40320" w:rsidRPr="00FE294A" w14:paraId="1C45E251" w14:textId="77777777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14:paraId="4445860F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A34D3F4" w14:textId="72593964" w:rsidR="00A40320" w:rsidRPr="009A0980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9A0980">
              <w:rPr>
                <w:rFonts w:ascii="DongTian" w:eastAsia="宋体" w:hAnsi="DongTian" w:cs="DongTian" w:hint="eastAsia"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17B3FDB4" w14:textId="77777777" w:rsidR="00A40320" w:rsidRPr="00FE294A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6F188F7F" w14:textId="332054B3" w:rsidR="00A40320" w:rsidRPr="006E47BC" w:rsidRDefault="009A098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人民教育出版社</w:t>
            </w:r>
          </w:p>
        </w:tc>
      </w:tr>
      <w:tr w:rsidR="00DC1329" w:rsidRPr="00FE294A" w14:paraId="2651E7DD" w14:textId="77777777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7DD3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教学目标</w:t>
            </w:r>
          </w:p>
        </w:tc>
      </w:tr>
      <w:tr w:rsidR="00DC1329" w:rsidRPr="00FE294A" w14:paraId="6921B44B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245B1E93" w14:textId="603FD311" w:rsidR="009A0980" w:rsidRPr="006E47BC" w:rsidRDefault="009A0980" w:rsidP="009A0980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1</w:t>
            </w: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．了解音乐会的策划流程与内容，包括主题设定、作品选择、导赏文案等。</w:t>
            </w:r>
          </w:p>
          <w:p w14:paraId="56B0A2E6" w14:textId="59FFFDD8" w:rsidR="009A0980" w:rsidRPr="006E47BC" w:rsidRDefault="009A0980" w:rsidP="009A0980">
            <w:pPr>
              <w:pStyle w:val="ad"/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2</w:t>
            </w: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．能够为音乐会选择不同类型的音乐作品，体会中西方音乐的魅力和文化内涵。</w:t>
            </w:r>
          </w:p>
          <w:p w14:paraId="2FFBC783" w14:textId="1CB658B3" w:rsidR="00DC1329" w:rsidRPr="00A82274" w:rsidRDefault="009A0980" w:rsidP="009A0980">
            <w:pPr>
              <w:pStyle w:val="ad"/>
              <w:spacing w:line="360" w:lineRule="auto"/>
              <w:ind w:firstLineChars="200" w:firstLine="420"/>
              <w:jc w:val="both"/>
              <w:textAlignment w:val="center"/>
              <w:rPr>
                <w:rFonts w:ascii="DongTian" w:eastAsia="宋体" w:hAnsi="DongTian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3</w:t>
            </w: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．能够根据自己的特长及爱好，自由选择任务，相互协作，收获成就感。</w:t>
            </w:r>
          </w:p>
        </w:tc>
      </w:tr>
      <w:tr w:rsidR="00DC1329" w:rsidRPr="00FE294A" w14:paraId="445A75B3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0E9AEE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教学内容</w:t>
            </w:r>
          </w:p>
        </w:tc>
      </w:tr>
      <w:tr w:rsidR="00DC1329" w:rsidRPr="00FE294A" w14:paraId="461FEF0A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5D623AAD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教学重点</w:t>
            </w:r>
          </w:p>
          <w:p w14:paraId="0340795B" w14:textId="40EB02CF" w:rsidR="009A0980" w:rsidRPr="006E47BC" w:rsidRDefault="009A0980" w:rsidP="009A0980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1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．鼓励学生根据本单元内容及情境确定音乐会主题及作品。</w:t>
            </w:r>
          </w:p>
          <w:p w14:paraId="1C71F935" w14:textId="747B81C6" w:rsidR="00DC1329" w:rsidRPr="006E47BC" w:rsidRDefault="009A0980" w:rsidP="009A0980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2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．在音乐会活动中，进一步理解音乐作品，并关注作品的情绪、层次、铺垫与发展过程。</w:t>
            </w:r>
          </w:p>
          <w:p w14:paraId="5B72317B" w14:textId="77777777" w:rsidR="00DC1329" w:rsidRPr="00FE294A" w:rsidRDefault="00DC1329" w:rsidP="007A32C7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szCs w:val="21"/>
              </w:rPr>
              <w:t>教学难点</w:t>
            </w:r>
          </w:p>
          <w:p w14:paraId="6298C23E" w14:textId="329FFFE5" w:rsidR="009A0980" w:rsidRPr="006E47BC" w:rsidRDefault="009A0980" w:rsidP="009A0980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1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．关注每组学生的排练情况，及时给予指导及鼓励。</w:t>
            </w:r>
          </w:p>
          <w:p w14:paraId="1960BEA9" w14:textId="181F20FE" w:rsidR="009A0980" w:rsidRPr="006E47BC" w:rsidRDefault="009A0980" w:rsidP="009A0980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2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．引导学生感受中西方音乐在结构和表达方式上的不同。</w:t>
            </w:r>
          </w:p>
          <w:p w14:paraId="46E1239C" w14:textId="4FFE7589" w:rsidR="00DC1329" w:rsidRPr="00FE294A" w:rsidRDefault="009A0980" w:rsidP="009A0980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3</w:t>
            </w:r>
            <w:r w:rsidRPr="006E47BC">
              <w:rPr>
                <w:rFonts w:ascii="DongTian" w:eastAsia="宋体" w:hAnsi="DongTian" w:cs="DongTian" w:hint="eastAsia"/>
                <w:color w:val="000000" w:themeColor="text1"/>
                <w:szCs w:val="21"/>
              </w:rPr>
              <w:t>．理解音乐作品中多个层次的特点和表现手法</w:t>
            </w:r>
            <w:r w:rsidRPr="009A0980">
              <w:rPr>
                <w:rFonts w:ascii="DongTian" w:eastAsia="宋体" w:hAnsi="DongTian" w:cs="DongTian" w:hint="eastAsia"/>
                <w:szCs w:val="21"/>
              </w:rPr>
              <w:t>。</w:t>
            </w:r>
          </w:p>
        </w:tc>
      </w:tr>
      <w:tr w:rsidR="00DC1329" w:rsidRPr="00FE294A" w14:paraId="02E03D57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22248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教学过程</w:t>
            </w:r>
          </w:p>
        </w:tc>
      </w:tr>
      <w:tr w:rsidR="00DC1329" w:rsidRPr="00FE294A" w14:paraId="53263672" w14:textId="77777777" w:rsidTr="007A32C7">
        <w:trPr>
          <w:jc w:val="center"/>
        </w:trPr>
        <w:tc>
          <w:tcPr>
            <w:tcW w:w="668" w:type="pct"/>
            <w:vAlign w:val="center"/>
          </w:tcPr>
          <w:p w14:paraId="6F9DF477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14:paraId="19B86C7A" w14:textId="77777777" w:rsidR="00DC1329" w:rsidRPr="00FE294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FE294A">
              <w:rPr>
                <w:rFonts w:ascii="DongTian" w:eastAsia="宋体" w:hAnsi="DongTian" w:cs="DongTian"/>
                <w:b/>
                <w:bCs/>
                <w:szCs w:val="21"/>
              </w:rPr>
              <w:t>主要师生活动</w:t>
            </w:r>
          </w:p>
        </w:tc>
      </w:tr>
      <w:tr w:rsidR="006E47BC" w:rsidRPr="006E47BC" w14:paraId="234A0F03" w14:textId="77777777" w:rsidTr="003F5973">
        <w:trPr>
          <w:jc w:val="center"/>
        </w:trPr>
        <w:tc>
          <w:tcPr>
            <w:tcW w:w="668" w:type="pct"/>
            <w:vAlign w:val="center"/>
          </w:tcPr>
          <w:p w14:paraId="7C03A11B" w14:textId="34E39A0B" w:rsidR="00A40320" w:rsidRPr="006E47BC" w:rsidRDefault="00A40320" w:rsidP="00A40320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E47BC">
              <w:rPr>
                <w:rFonts w:ascii="DongTian" w:eastAsia="宋体" w:hAnsi="DongTian" w:hint="eastAsia"/>
                <w:color w:val="000000" w:themeColor="text1"/>
                <w:szCs w:val="21"/>
              </w:rPr>
              <w:t>导入</w:t>
            </w:r>
          </w:p>
        </w:tc>
        <w:tc>
          <w:tcPr>
            <w:tcW w:w="4332" w:type="pct"/>
            <w:gridSpan w:val="5"/>
          </w:tcPr>
          <w:p w14:paraId="32488604" w14:textId="367D18BA" w:rsidR="00A40320" w:rsidRPr="006E47BC" w:rsidRDefault="009A0980" w:rsidP="00A82274">
            <w:pPr>
              <w:pStyle w:val="3"/>
              <w:rPr>
                <w:rFonts w:cs="DongTian"/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引导语：同学们，通过本单元的学习，大家已经具有一定的欣赏能力了。今天就让我们走进创意工作坊，策划一场音乐会。请同学们根据课前作业，讨论音乐会从策划到正式演出的流程有哪些。</w:t>
            </w:r>
          </w:p>
        </w:tc>
      </w:tr>
      <w:tr w:rsidR="006E47BC" w:rsidRPr="006E47BC" w14:paraId="40B708AA" w14:textId="77777777" w:rsidTr="007A32C7">
        <w:trPr>
          <w:jc w:val="center"/>
        </w:trPr>
        <w:tc>
          <w:tcPr>
            <w:tcW w:w="668" w:type="pct"/>
            <w:vAlign w:val="center"/>
          </w:tcPr>
          <w:p w14:paraId="6B2EAB79" w14:textId="685DC355" w:rsidR="00DC1329" w:rsidRPr="006E47BC" w:rsidRDefault="00A82274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color w:val="000000" w:themeColor="text1"/>
                <w:kern w:val="2"/>
              </w:rPr>
            </w:pPr>
            <w:r w:rsidRPr="006E47BC">
              <w:rPr>
                <w:rFonts w:ascii="DongTian" w:hAnsi="DongTian" w:cs="DongTian" w:hint="eastAsia"/>
                <w:color w:val="000000" w:themeColor="text1"/>
                <w:kern w:val="2"/>
              </w:rPr>
              <w:t>新知探究</w:t>
            </w:r>
          </w:p>
        </w:tc>
        <w:tc>
          <w:tcPr>
            <w:tcW w:w="4332" w:type="pct"/>
            <w:gridSpan w:val="5"/>
            <w:vAlign w:val="center"/>
          </w:tcPr>
          <w:p w14:paraId="73411F49" w14:textId="4303C543" w:rsidR="009A0980" w:rsidRPr="006E47BC" w:rsidRDefault="009A0980" w:rsidP="009A0980">
            <w:pPr>
              <w:pStyle w:val="2"/>
              <w:ind w:firstLine="420"/>
              <w:rPr>
                <w:b w:val="0"/>
                <w:bCs w:val="0"/>
                <w:color w:val="000000" w:themeColor="text1"/>
              </w:rPr>
            </w:pP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t>任务一：确定音乐会主题</w:t>
            </w:r>
          </w:p>
          <w:p w14:paraId="245A2D35" w14:textId="77777777" w:rsidR="009A0980" w:rsidRPr="006E47BC" w:rsidRDefault="009A0980" w:rsidP="009A0980">
            <w:pPr>
              <w:pStyle w:val="2"/>
              <w:ind w:firstLine="420"/>
              <w:rPr>
                <w:b w:val="0"/>
                <w:bCs w:val="0"/>
                <w:color w:val="000000" w:themeColor="text1"/>
              </w:rPr>
            </w:pP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t>引导语：同学们，请结合本单元学习内容及自己的喜好，组织一场班级音</w:t>
            </w: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lastRenderedPageBreak/>
              <w:t>乐会。对于一场音乐会，一个好的主题至关重要，它不仅能够吸引听众，还能为整场音乐会定下基调。那么如何选择一个既独特又合适的音乐会主题呢？请分组讨论，确定本场音乐会主题，并由组长汇报。</w:t>
            </w: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t xml:space="preserve"> </w:t>
            </w:r>
          </w:p>
          <w:p w14:paraId="3284FD22" w14:textId="614BAA0E" w:rsidR="009A0980" w:rsidRPr="006E47BC" w:rsidRDefault="009A0980" w:rsidP="009A0980">
            <w:pPr>
              <w:pStyle w:val="2"/>
              <w:ind w:firstLine="420"/>
              <w:rPr>
                <w:b w:val="0"/>
                <w:bCs w:val="0"/>
                <w:color w:val="000000" w:themeColor="text1"/>
              </w:rPr>
            </w:pP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t>任务二：推荐音乐会作品</w:t>
            </w:r>
          </w:p>
          <w:p w14:paraId="01284B71" w14:textId="77777777" w:rsidR="00A82274" w:rsidRPr="006E47BC" w:rsidRDefault="009A0980" w:rsidP="009A0980">
            <w:pPr>
              <w:pStyle w:val="2"/>
              <w:ind w:firstLine="420"/>
              <w:rPr>
                <w:b w:val="0"/>
                <w:bCs w:val="0"/>
                <w:color w:val="000000" w:themeColor="text1"/>
              </w:rPr>
            </w:pPr>
            <w:r w:rsidRPr="006E47BC">
              <w:rPr>
                <w:rFonts w:hint="eastAsia"/>
                <w:b w:val="0"/>
                <w:bCs w:val="0"/>
                <w:color w:val="000000" w:themeColor="text1"/>
              </w:rPr>
              <w:t>引导语：为确保音乐会内容丰富，风格与形式多样，音乐会作品的选择需要考虑多个方面，并能充分展示表演者的技艺和艺术品位。请同学们分组讨论，小组推荐作品，由组长汇报。</w:t>
            </w:r>
          </w:p>
          <w:p w14:paraId="7EC19F46" w14:textId="2EC7D359" w:rsidR="009A0980" w:rsidRPr="006E47BC" w:rsidRDefault="009A0980" w:rsidP="009A0980">
            <w:pPr>
              <w:pStyle w:val="2"/>
              <w:ind w:firstLine="420"/>
              <w:rPr>
                <w:rFonts w:cs="DongTian"/>
                <w:b w:val="0"/>
                <w:bCs w:val="0"/>
                <w:color w:val="000000" w:themeColor="text1"/>
                <w:kern w:val="2"/>
              </w:rPr>
            </w:pPr>
            <w:r w:rsidRPr="006E47BC">
              <w:rPr>
                <w:rFonts w:cs="DongTian" w:hint="eastAsia"/>
                <w:b w:val="0"/>
                <w:bCs w:val="0"/>
                <w:color w:val="000000" w:themeColor="text1"/>
                <w:kern w:val="2"/>
              </w:rPr>
              <w:t>任务三：完善音乐会策划方案</w:t>
            </w:r>
          </w:p>
          <w:p w14:paraId="650832D8" w14:textId="7A5FEEFF" w:rsidR="009A0980" w:rsidRPr="006E47BC" w:rsidRDefault="009A0980" w:rsidP="009A0980">
            <w:pPr>
              <w:pStyle w:val="2"/>
              <w:ind w:firstLine="420"/>
              <w:rPr>
                <w:rFonts w:cs="DongTian"/>
                <w:b w:val="0"/>
                <w:bCs w:val="0"/>
                <w:color w:val="000000" w:themeColor="text1"/>
                <w:kern w:val="2"/>
              </w:rPr>
            </w:pPr>
            <w:r w:rsidRPr="006E47BC">
              <w:rPr>
                <w:rFonts w:cs="DongTian" w:hint="eastAsia"/>
                <w:b w:val="0"/>
                <w:bCs w:val="0"/>
                <w:color w:val="000000" w:themeColor="text1"/>
                <w:kern w:val="2"/>
              </w:rPr>
              <w:t>各小组根据课前分工，由组长展示本组音乐会策划方案，包括主题、作品选择、演出顺序、导赏文案等。其他小组提问，并提出意见和建议。全班商讨，最终确定音乐会由三个篇章“华夏音韵”“畅享西方经典”“和谐共鸣”构成。</w:t>
            </w:r>
          </w:p>
          <w:p w14:paraId="3BCB1E8E" w14:textId="77777777" w:rsidR="009A0980" w:rsidRPr="006E47BC" w:rsidRDefault="009A0980" w:rsidP="009A0980">
            <w:pPr>
              <w:pStyle w:val="2"/>
              <w:ind w:firstLine="420"/>
              <w:rPr>
                <w:rFonts w:cs="DongTian"/>
                <w:b w:val="0"/>
                <w:bCs w:val="0"/>
                <w:color w:val="000000" w:themeColor="text1"/>
                <w:kern w:val="2"/>
              </w:rPr>
            </w:pPr>
            <w:r w:rsidRPr="006E47BC">
              <w:rPr>
                <w:rFonts w:cs="DongTian" w:hint="eastAsia"/>
                <w:b w:val="0"/>
                <w:bCs w:val="0"/>
                <w:color w:val="000000" w:themeColor="text1"/>
                <w:kern w:val="2"/>
              </w:rPr>
              <w:t>教师对各小组的方案进行点评和总结，肯定优点，指出不足之处，并给予相应的指导。</w:t>
            </w:r>
          </w:p>
          <w:p w14:paraId="78752270" w14:textId="74704A96" w:rsidR="009A0980" w:rsidRPr="006E47BC" w:rsidRDefault="009A0980" w:rsidP="009A0980">
            <w:pPr>
              <w:pStyle w:val="2"/>
              <w:ind w:firstLineChars="0" w:firstLine="0"/>
              <w:jc w:val="center"/>
              <w:rPr>
                <w:rFonts w:cs="DongTian"/>
                <w:b w:val="0"/>
                <w:bCs w:val="0"/>
                <w:color w:val="000000" w:themeColor="text1"/>
                <w:kern w:val="2"/>
              </w:rPr>
            </w:pPr>
            <w:r w:rsidRPr="006E47BC">
              <w:rPr>
                <w:noProof/>
                <w:color w:val="000000" w:themeColor="text1"/>
              </w:rPr>
              <w:drawing>
                <wp:inline distT="0" distB="0" distL="0" distR="0" wp14:anchorId="12EA44F2" wp14:editId="6D36C696">
                  <wp:extent cx="3982360" cy="203388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360" cy="203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BC" w:rsidRPr="006E47BC" w14:paraId="0ADFCCFB" w14:textId="77777777" w:rsidTr="007A32C7">
        <w:trPr>
          <w:jc w:val="center"/>
        </w:trPr>
        <w:tc>
          <w:tcPr>
            <w:tcW w:w="668" w:type="pct"/>
            <w:vAlign w:val="center"/>
          </w:tcPr>
          <w:p w14:paraId="48D443D7" w14:textId="26B31BBD" w:rsidR="00DC1329" w:rsidRPr="006E47BC" w:rsidRDefault="009A0980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color w:val="000000" w:themeColor="text1"/>
                <w:kern w:val="2"/>
              </w:rPr>
            </w:pPr>
            <w:r w:rsidRPr="006E47BC">
              <w:rPr>
                <w:rFonts w:ascii="DongTian" w:hAnsi="DongTian" w:cs="DongTian" w:hint="eastAsia"/>
                <w:color w:val="000000" w:themeColor="text1"/>
                <w:kern w:val="2"/>
              </w:rPr>
              <w:lastRenderedPageBreak/>
              <w:t>实践探索</w:t>
            </w:r>
          </w:p>
        </w:tc>
        <w:tc>
          <w:tcPr>
            <w:tcW w:w="4332" w:type="pct"/>
            <w:gridSpan w:val="5"/>
            <w:vAlign w:val="center"/>
          </w:tcPr>
          <w:p w14:paraId="7122930A" w14:textId="391590FA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引导语：音乐是一门神奇的艺术，它不仅能唤起我们内心深处的情感，还能让我们感受到美的力量。今天的音乐会，特意以中国民乐作为开场音乐。这些作品承载着中华民族数千年的历史传承与情感记忆。每一个音符都仿佛从古老的岁月中走来，带着华夏大地的风土人情，诉说着中华民族的喜怒哀乐。</w:t>
            </w:r>
          </w:p>
          <w:p w14:paraId="566FE7CF" w14:textId="1C52EC20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第一组展示《二泉映月》《彩云追月》《阳关三叠》（以欣赏音频为主）。</w:t>
            </w:r>
          </w:p>
          <w:p w14:paraId="1E1CCFBC" w14:textId="3D8A3527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引导语：接下来，我们即将奏响来自遥远的西方的音乐。同学们将听到贝多芬的雄浑、肖邦的诗意。让我们静下心来，一同在旋律的起伏中感受西方音乐的魅力，领略它别样的艺术风情。</w:t>
            </w:r>
          </w:p>
          <w:p w14:paraId="525A297A" w14:textId="15EFFFD7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第二组展示《</w:t>
            </w:r>
            <w:r w:rsidRPr="006E47BC">
              <w:rPr>
                <w:rFonts w:hint="eastAsia"/>
                <w:color w:val="000000" w:themeColor="text1"/>
              </w:rPr>
              <w:t>c</w:t>
            </w:r>
            <w:r w:rsidRPr="006E47BC">
              <w:rPr>
                <w:rFonts w:hint="eastAsia"/>
                <w:color w:val="000000" w:themeColor="text1"/>
              </w:rPr>
              <w:t>小调第五交响曲“命运”》《</w:t>
            </w:r>
            <w:bookmarkStart w:id="0" w:name="_GoBack"/>
            <w:r w:rsidRPr="006E47BC">
              <w:rPr>
                <w:rFonts w:hint="eastAsia"/>
                <w:color w:val="000000" w:themeColor="text1"/>
              </w:rPr>
              <w:t>c</w:t>
            </w:r>
            <w:bookmarkEnd w:id="0"/>
            <w:r w:rsidRPr="006E47BC">
              <w:rPr>
                <w:rFonts w:hint="eastAsia"/>
                <w:color w:val="000000" w:themeColor="text1"/>
              </w:rPr>
              <w:t>小调练习曲》（以欣赏音频</w:t>
            </w:r>
            <w:r w:rsidRPr="006E47BC">
              <w:rPr>
                <w:rFonts w:hint="eastAsia"/>
                <w:color w:val="000000" w:themeColor="text1"/>
              </w:rPr>
              <w:lastRenderedPageBreak/>
              <w:t>为主，本组选派一位学生随乐指挥）。</w:t>
            </w:r>
          </w:p>
          <w:p w14:paraId="67F6006A" w14:textId="333695ED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引导语：合唱是一种集体演唱的艺术形式，它通过多个声部的和谐配合，传递情感，创造出美妙的音响效果。现在，让我们一同走进这充满魅力的合唱篇章。</w:t>
            </w:r>
          </w:p>
          <w:p w14:paraId="637ACD34" w14:textId="34395148" w:rsidR="009A0980" w:rsidRPr="006E47BC" w:rsidRDefault="009A0980" w:rsidP="009A0980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第三组演唱作品《春游》《牧歌》。</w:t>
            </w:r>
          </w:p>
          <w:p w14:paraId="123B6008" w14:textId="791F36E7" w:rsidR="00DC1329" w:rsidRPr="006E47BC" w:rsidRDefault="009A0980" w:rsidP="009A0980">
            <w:pPr>
              <w:pStyle w:val="4"/>
              <w:rPr>
                <w:rFonts w:cs="DongTian"/>
                <w:b/>
                <w:bCs/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互动环节：随机采访学生，给予奖励。</w:t>
            </w:r>
          </w:p>
        </w:tc>
      </w:tr>
      <w:tr w:rsidR="009A0980" w:rsidRPr="006E47BC" w14:paraId="6391AD8D" w14:textId="77777777" w:rsidTr="007A32C7">
        <w:trPr>
          <w:jc w:val="center"/>
        </w:trPr>
        <w:tc>
          <w:tcPr>
            <w:tcW w:w="668" w:type="pct"/>
            <w:vAlign w:val="center"/>
          </w:tcPr>
          <w:p w14:paraId="585C192D" w14:textId="7B5CDFB8" w:rsidR="009A0980" w:rsidRPr="006E47BC" w:rsidRDefault="009A0980" w:rsidP="007A32C7">
            <w:pPr>
              <w:pStyle w:val="a9"/>
              <w:ind w:firstLineChars="0" w:firstLine="0"/>
              <w:jc w:val="center"/>
              <w:rPr>
                <w:rFonts w:ascii="DongTian" w:hAnsi="DongTian" w:cs="DongTian"/>
                <w:color w:val="000000" w:themeColor="text1"/>
                <w:kern w:val="2"/>
              </w:rPr>
            </w:pPr>
            <w:r w:rsidRPr="006E47BC">
              <w:rPr>
                <w:rFonts w:ascii="DongTian" w:hAnsi="DongTian" w:cs="DongTian" w:hint="eastAsia"/>
                <w:color w:val="000000" w:themeColor="text1"/>
                <w:kern w:val="2"/>
              </w:rPr>
              <w:lastRenderedPageBreak/>
              <w:t>课堂小结</w:t>
            </w:r>
          </w:p>
        </w:tc>
        <w:tc>
          <w:tcPr>
            <w:tcW w:w="4332" w:type="pct"/>
            <w:gridSpan w:val="5"/>
            <w:vAlign w:val="center"/>
          </w:tcPr>
          <w:p w14:paraId="603EC829" w14:textId="34E56D18" w:rsidR="009A0980" w:rsidRPr="006E47BC" w:rsidRDefault="009A0980" w:rsidP="00A82274">
            <w:pPr>
              <w:pStyle w:val="4"/>
              <w:rPr>
                <w:color w:val="000000" w:themeColor="text1"/>
              </w:rPr>
            </w:pPr>
            <w:r w:rsidRPr="006E47BC">
              <w:rPr>
                <w:rFonts w:hint="eastAsia"/>
                <w:color w:val="000000" w:themeColor="text1"/>
              </w:rPr>
              <w:t>音乐无国界，它能够跨越文化和语言的障碍，让人们心灵相通。当我们沉浸在音乐中时，我们会忘记烦恼，使心灵得到慰藉。音乐能在我们的内心深处引发共鸣，唤起我们的回忆和情感。本场音乐会汇聚了中西方优秀作品，相信同学们通过策划并参与这场音乐会，感受了中西方音乐的不同风格，提高了音乐会策划能力。请同学们利用课余时间去音乐厅聆听一场现场音乐会，感受音乐的魅力吧。</w:t>
            </w:r>
          </w:p>
        </w:tc>
      </w:tr>
    </w:tbl>
    <w:p w14:paraId="46C763E5" w14:textId="77777777" w:rsidR="00B733BA" w:rsidRPr="006E47BC" w:rsidRDefault="00B733BA" w:rsidP="00A923B0">
      <w:pPr>
        <w:spacing w:line="360" w:lineRule="auto"/>
        <w:textAlignment w:val="center"/>
        <w:rPr>
          <w:rFonts w:ascii="DongTian" w:eastAsia="宋体" w:hAnsi="DongTian" w:cs="DongTian"/>
          <w:b/>
          <w:bCs/>
          <w:color w:val="000000" w:themeColor="text1"/>
          <w:szCs w:val="21"/>
        </w:rPr>
      </w:pPr>
    </w:p>
    <w:sectPr w:rsidR="00B733BA" w:rsidRPr="006E47BC" w:rsidSect="002423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0FB8" w14:textId="77777777" w:rsidR="00541D78" w:rsidRDefault="00541D78" w:rsidP="00B733BA">
      <w:r>
        <w:separator/>
      </w:r>
    </w:p>
  </w:endnote>
  <w:endnote w:type="continuationSeparator" w:id="0">
    <w:p w14:paraId="04CFBA39" w14:textId="77777777" w:rsidR="00541D78" w:rsidRDefault="00541D78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008A9891-E209-4D4F-815B-39132601B56A}"/>
    <w:embedBold r:id="rId2" w:subsetted="1" w:fontKey="{F1D1BCBF-96DA-4866-ADCF-21CDD549D094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515C0607-D32D-4EAB-B340-5C199CD6106B}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4" w:subsetted="1" w:fontKey="{DBC0BF9F-D1A2-420B-B7FE-06B6A1499DA3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宋体" w:hAnsi="Times New Roman" w:cs="Times New Roman"/>
      </w:rPr>
      <w:id w:val="1341044309"/>
      <w:docPartObj>
        <w:docPartGallery w:val="Page Numbers (Bottom of Page)"/>
        <w:docPartUnique/>
      </w:docPartObj>
    </w:sdtPr>
    <w:sdtEndPr/>
    <w:sdtContent>
      <w:p w14:paraId="49572D6B" w14:textId="77777777" w:rsidR="0044756A" w:rsidRPr="0044756A" w:rsidRDefault="00AA223B" w:rsidP="0044756A">
        <w:pPr>
          <w:pStyle w:val="a5"/>
          <w:jc w:val="center"/>
          <w:rPr>
            <w:rFonts w:ascii="Times New Roman" w:eastAsia="宋体" w:hAnsi="Times New Roman" w:cs="Times New Roman"/>
          </w:rPr>
        </w:pPr>
        <w:r w:rsidRPr="0044756A">
          <w:rPr>
            <w:rFonts w:ascii="Times New Roman" w:eastAsia="宋体" w:hAnsi="Times New Roman" w:cs="Times New Roman"/>
          </w:rPr>
          <w:fldChar w:fldCharType="begin"/>
        </w:r>
        <w:r w:rsidR="0044756A" w:rsidRPr="0044756A">
          <w:rPr>
            <w:rFonts w:ascii="Times New Roman" w:eastAsia="宋体" w:hAnsi="Times New Roman" w:cs="Times New Roman"/>
          </w:rPr>
          <w:instrText>PAGE   \* MERGEFORMAT</w:instrText>
        </w:r>
        <w:r w:rsidRPr="0044756A">
          <w:rPr>
            <w:rFonts w:ascii="Times New Roman" w:eastAsia="宋体" w:hAnsi="Times New Roman" w:cs="Times New Roman"/>
          </w:rPr>
          <w:fldChar w:fldCharType="separate"/>
        </w:r>
        <w:r w:rsidR="006301E3" w:rsidRPr="006301E3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44756A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786A" w14:textId="77777777" w:rsidR="00541D78" w:rsidRDefault="00541D78" w:rsidP="00B733BA">
      <w:r>
        <w:separator/>
      </w:r>
    </w:p>
  </w:footnote>
  <w:footnote w:type="continuationSeparator" w:id="0">
    <w:p w14:paraId="0392BDA7" w14:textId="77777777" w:rsidR="00541D78" w:rsidRDefault="00541D78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5BC1" w14:textId="77777777" w:rsidR="00B733BA" w:rsidRPr="00B733BA" w:rsidRDefault="0059048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人教</w:t>
    </w:r>
    <w:r w:rsidR="00E20D3F">
      <w:rPr>
        <w:rFonts w:ascii="宋体" w:eastAsia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A52F8"/>
    <w:rsid w:val="000A6E0F"/>
    <w:rsid w:val="000B660F"/>
    <w:rsid w:val="000C142C"/>
    <w:rsid w:val="001014CA"/>
    <w:rsid w:val="001218B2"/>
    <w:rsid w:val="0012572F"/>
    <w:rsid w:val="001421E5"/>
    <w:rsid w:val="00152C90"/>
    <w:rsid w:val="001532D4"/>
    <w:rsid w:val="00171A37"/>
    <w:rsid w:val="00171FEA"/>
    <w:rsid w:val="0019744F"/>
    <w:rsid w:val="001C424E"/>
    <w:rsid w:val="002129DF"/>
    <w:rsid w:val="0021623F"/>
    <w:rsid w:val="0023755C"/>
    <w:rsid w:val="0024230A"/>
    <w:rsid w:val="00276671"/>
    <w:rsid w:val="002A7D4D"/>
    <w:rsid w:val="002B1C9F"/>
    <w:rsid w:val="002E1239"/>
    <w:rsid w:val="002F5032"/>
    <w:rsid w:val="00311049"/>
    <w:rsid w:val="00331608"/>
    <w:rsid w:val="003630AB"/>
    <w:rsid w:val="00364B76"/>
    <w:rsid w:val="00375EB4"/>
    <w:rsid w:val="00396370"/>
    <w:rsid w:val="003A20C3"/>
    <w:rsid w:val="003B17C7"/>
    <w:rsid w:val="003C3242"/>
    <w:rsid w:val="003D760E"/>
    <w:rsid w:val="003E3382"/>
    <w:rsid w:val="003E4DEE"/>
    <w:rsid w:val="00422535"/>
    <w:rsid w:val="004238BB"/>
    <w:rsid w:val="00423C33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41D78"/>
    <w:rsid w:val="0054660F"/>
    <w:rsid w:val="00566EF4"/>
    <w:rsid w:val="00572133"/>
    <w:rsid w:val="00590487"/>
    <w:rsid w:val="005A3763"/>
    <w:rsid w:val="005D4475"/>
    <w:rsid w:val="005D6B0E"/>
    <w:rsid w:val="005E3D1F"/>
    <w:rsid w:val="00601D45"/>
    <w:rsid w:val="0060205F"/>
    <w:rsid w:val="00610F3B"/>
    <w:rsid w:val="006128BA"/>
    <w:rsid w:val="00615264"/>
    <w:rsid w:val="00623E43"/>
    <w:rsid w:val="006301E3"/>
    <w:rsid w:val="006609EA"/>
    <w:rsid w:val="006731D6"/>
    <w:rsid w:val="006A0029"/>
    <w:rsid w:val="006A16C1"/>
    <w:rsid w:val="006A3DC8"/>
    <w:rsid w:val="006B24E2"/>
    <w:rsid w:val="006C3B57"/>
    <w:rsid w:val="006D105D"/>
    <w:rsid w:val="006D431C"/>
    <w:rsid w:val="006E47BC"/>
    <w:rsid w:val="006F49B1"/>
    <w:rsid w:val="007026D9"/>
    <w:rsid w:val="00712159"/>
    <w:rsid w:val="00734F43"/>
    <w:rsid w:val="00750383"/>
    <w:rsid w:val="007658FF"/>
    <w:rsid w:val="007950B9"/>
    <w:rsid w:val="007A32C7"/>
    <w:rsid w:val="007B08D3"/>
    <w:rsid w:val="007B28F9"/>
    <w:rsid w:val="007D4B3A"/>
    <w:rsid w:val="00804890"/>
    <w:rsid w:val="00837E11"/>
    <w:rsid w:val="008566B1"/>
    <w:rsid w:val="00864549"/>
    <w:rsid w:val="00871BAE"/>
    <w:rsid w:val="008731CA"/>
    <w:rsid w:val="0088692C"/>
    <w:rsid w:val="008C1452"/>
    <w:rsid w:val="00911DB5"/>
    <w:rsid w:val="00927064"/>
    <w:rsid w:val="00983069"/>
    <w:rsid w:val="009A0980"/>
    <w:rsid w:val="009A7082"/>
    <w:rsid w:val="009B4E40"/>
    <w:rsid w:val="009C09D2"/>
    <w:rsid w:val="009C4F44"/>
    <w:rsid w:val="009C7BD2"/>
    <w:rsid w:val="00A23D01"/>
    <w:rsid w:val="00A40320"/>
    <w:rsid w:val="00A65064"/>
    <w:rsid w:val="00A65ED3"/>
    <w:rsid w:val="00A66C16"/>
    <w:rsid w:val="00A70C92"/>
    <w:rsid w:val="00A70F6E"/>
    <w:rsid w:val="00A82274"/>
    <w:rsid w:val="00A923B0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A3183"/>
    <w:rsid w:val="00BC1D02"/>
    <w:rsid w:val="00C060A3"/>
    <w:rsid w:val="00C20C4E"/>
    <w:rsid w:val="00C26325"/>
    <w:rsid w:val="00C27EEC"/>
    <w:rsid w:val="00C64380"/>
    <w:rsid w:val="00C66C66"/>
    <w:rsid w:val="00C70B41"/>
    <w:rsid w:val="00CE0DDD"/>
    <w:rsid w:val="00CF157B"/>
    <w:rsid w:val="00D07454"/>
    <w:rsid w:val="00D42696"/>
    <w:rsid w:val="00D47FC6"/>
    <w:rsid w:val="00D73C67"/>
    <w:rsid w:val="00DC0883"/>
    <w:rsid w:val="00DC1329"/>
    <w:rsid w:val="00DE668D"/>
    <w:rsid w:val="00E20D3F"/>
    <w:rsid w:val="00E24E6F"/>
    <w:rsid w:val="00E30D74"/>
    <w:rsid w:val="00E31D1A"/>
    <w:rsid w:val="00E352E6"/>
    <w:rsid w:val="00E42589"/>
    <w:rsid w:val="00EC27B4"/>
    <w:rsid w:val="00EC35C1"/>
    <w:rsid w:val="00FD4197"/>
    <w:rsid w:val="00FE294A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qFormat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spacing w:line="360" w:lineRule="auto"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qFormat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  <w:style w:type="paragraph" w:customStyle="1" w:styleId="1">
    <w:name w:val="样式1"/>
    <w:basedOn w:val="a9"/>
    <w:qFormat/>
    <w:rsid w:val="00A82274"/>
    <w:pPr>
      <w:ind w:firstLine="422"/>
    </w:pPr>
    <w:rPr>
      <w:rFonts w:ascii="DongTian" w:eastAsia="宋体" w:hAnsi="DongTian"/>
      <w:b/>
      <w:bCs/>
    </w:rPr>
  </w:style>
  <w:style w:type="paragraph" w:customStyle="1" w:styleId="2">
    <w:name w:val="样式2"/>
    <w:basedOn w:val="1"/>
    <w:qFormat/>
    <w:rsid w:val="00A82274"/>
  </w:style>
  <w:style w:type="paragraph" w:customStyle="1" w:styleId="3">
    <w:name w:val="样式3"/>
    <w:basedOn w:val="a"/>
    <w:qFormat/>
    <w:rsid w:val="00A82274"/>
    <w:pPr>
      <w:spacing w:line="360" w:lineRule="auto"/>
      <w:ind w:firstLineChars="200" w:firstLine="420"/>
      <w:textAlignment w:val="center"/>
    </w:pPr>
    <w:rPr>
      <w:rFonts w:ascii="DongTian" w:eastAsia="宋体" w:hAnsi="DongTian"/>
      <w:szCs w:val="21"/>
    </w:rPr>
  </w:style>
  <w:style w:type="paragraph" w:customStyle="1" w:styleId="4">
    <w:name w:val="样式4"/>
    <w:basedOn w:val="a9"/>
    <w:qFormat/>
    <w:rsid w:val="00A82274"/>
    <w:rPr>
      <w:rFonts w:ascii="DongTian" w:eastAsia="宋体" w:hAnsi="DongT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2025-02-20T06:56:00Z</dcterms:modified>
</cp:coreProperties>
</file>