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1D56" w14:textId="77777777" w:rsidR="0024230A" w:rsidRPr="002A5682" w:rsidRDefault="00B733BA" w:rsidP="002C2268">
      <w:pPr>
        <w:spacing w:beforeLines="50" w:before="156" w:afterLines="50" w:after="156"/>
        <w:jc w:val="center"/>
        <w:rPr>
          <w:rFonts w:cs="Times New Roman"/>
          <w:b/>
          <w:bCs/>
          <w:sz w:val="28"/>
          <w:szCs w:val="28"/>
        </w:rPr>
      </w:pPr>
      <w:r w:rsidRPr="002A5682">
        <w:rPr>
          <w:rFonts w:cs="Times New Roman" w:hint="eastAsia"/>
          <w:b/>
          <w:bCs/>
          <w:sz w:val="28"/>
          <w:szCs w:val="28"/>
        </w:rPr>
        <w:t>教学设计</w:t>
      </w:r>
    </w:p>
    <w:tbl>
      <w:tblPr>
        <w:tblStyle w:val="a7"/>
        <w:tblW w:w="5000" w:type="pct"/>
        <w:jc w:val="center"/>
        <w:tblLook w:val="04A0" w:firstRow="1" w:lastRow="0" w:firstColumn="1" w:lastColumn="0" w:noHBand="0" w:noVBand="1"/>
      </w:tblPr>
      <w:tblGrid>
        <w:gridCol w:w="1108"/>
        <w:gridCol w:w="1482"/>
        <w:gridCol w:w="1528"/>
        <w:gridCol w:w="1392"/>
        <w:gridCol w:w="1392"/>
        <w:gridCol w:w="1394"/>
      </w:tblGrid>
      <w:tr w:rsidR="00A923B0" w:rsidRPr="002A5682" w14:paraId="24FB8694" w14:textId="77777777" w:rsidTr="007A32C7">
        <w:trPr>
          <w:jc w:val="center"/>
        </w:trPr>
        <w:tc>
          <w:tcPr>
            <w:tcW w:w="5000" w:type="pct"/>
            <w:gridSpan w:val="6"/>
            <w:shd w:val="clear" w:color="auto" w:fill="D9D9D9" w:themeFill="background1" w:themeFillShade="D9"/>
            <w:vAlign w:val="center"/>
          </w:tcPr>
          <w:p w14:paraId="4A2C6A6C" w14:textId="77777777" w:rsidR="00A923B0" w:rsidRPr="002A5682" w:rsidRDefault="00A923B0" w:rsidP="007A32C7">
            <w:pPr>
              <w:jc w:val="center"/>
              <w:rPr>
                <w:rFonts w:cs="Times New Roman"/>
                <w:szCs w:val="21"/>
              </w:rPr>
            </w:pPr>
            <w:r w:rsidRPr="002A5682">
              <w:rPr>
                <w:rFonts w:cs="Times New Roman" w:hint="eastAsia"/>
                <w:b/>
                <w:bCs/>
                <w:szCs w:val="21"/>
              </w:rPr>
              <w:t>课程基本信息</w:t>
            </w:r>
          </w:p>
        </w:tc>
      </w:tr>
      <w:tr w:rsidR="00DC1329" w:rsidRPr="002A5682" w14:paraId="7F50EB93" w14:textId="77777777" w:rsidTr="00C27EEC">
        <w:trPr>
          <w:trHeight w:val="365"/>
          <w:jc w:val="center"/>
        </w:trPr>
        <w:tc>
          <w:tcPr>
            <w:tcW w:w="668" w:type="pct"/>
            <w:shd w:val="clear" w:color="auto" w:fill="auto"/>
            <w:vAlign w:val="center"/>
          </w:tcPr>
          <w:p w14:paraId="6066B155" w14:textId="77777777" w:rsidR="00DC1329" w:rsidRPr="002A5682" w:rsidRDefault="00DC1329" w:rsidP="007A32C7">
            <w:pPr>
              <w:jc w:val="center"/>
              <w:rPr>
                <w:rFonts w:cs="Times New Roman"/>
                <w:b/>
                <w:bCs/>
                <w:szCs w:val="21"/>
              </w:rPr>
            </w:pPr>
            <w:r w:rsidRPr="002A5682">
              <w:rPr>
                <w:rFonts w:cs="Times New Roman" w:hint="eastAsia"/>
                <w:b/>
                <w:bCs/>
                <w:szCs w:val="21"/>
              </w:rPr>
              <w:t>学科</w:t>
            </w:r>
          </w:p>
        </w:tc>
        <w:tc>
          <w:tcPr>
            <w:tcW w:w="893" w:type="pct"/>
            <w:shd w:val="clear" w:color="auto" w:fill="auto"/>
            <w:vAlign w:val="center"/>
          </w:tcPr>
          <w:p w14:paraId="5EADF45A" w14:textId="77777777" w:rsidR="00DC1329" w:rsidRPr="002A5682" w:rsidRDefault="002C2268" w:rsidP="007A32C7">
            <w:pPr>
              <w:jc w:val="center"/>
              <w:rPr>
                <w:rFonts w:cs="Times New Roman"/>
                <w:b/>
                <w:bCs/>
                <w:szCs w:val="21"/>
              </w:rPr>
            </w:pPr>
            <w:r w:rsidRPr="002C2268">
              <w:rPr>
                <w:rFonts w:cs="Times New Roman" w:hint="eastAsia"/>
                <w:szCs w:val="21"/>
              </w:rPr>
              <w:t>艺术　音乐</w:t>
            </w:r>
          </w:p>
        </w:tc>
        <w:tc>
          <w:tcPr>
            <w:tcW w:w="921" w:type="pct"/>
            <w:shd w:val="clear" w:color="auto" w:fill="auto"/>
            <w:vAlign w:val="center"/>
          </w:tcPr>
          <w:p w14:paraId="5283FECE" w14:textId="77777777" w:rsidR="00DC1329" w:rsidRPr="002A5682" w:rsidRDefault="00DC1329" w:rsidP="007A32C7">
            <w:pPr>
              <w:jc w:val="center"/>
              <w:rPr>
                <w:rFonts w:cs="Times New Roman"/>
                <w:b/>
                <w:bCs/>
                <w:szCs w:val="21"/>
              </w:rPr>
            </w:pPr>
            <w:r w:rsidRPr="002A5682">
              <w:rPr>
                <w:rFonts w:cs="Times New Roman" w:hint="eastAsia"/>
                <w:b/>
                <w:bCs/>
                <w:szCs w:val="21"/>
              </w:rPr>
              <w:t>年级</w:t>
            </w:r>
          </w:p>
        </w:tc>
        <w:tc>
          <w:tcPr>
            <w:tcW w:w="839" w:type="pct"/>
            <w:shd w:val="clear" w:color="auto" w:fill="auto"/>
            <w:vAlign w:val="center"/>
          </w:tcPr>
          <w:p w14:paraId="2CD30412" w14:textId="77777777" w:rsidR="00DC1329" w:rsidRPr="002A5682" w:rsidRDefault="002C2268" w:rsidP="007A32C7">
            <w:pPr>
              <w:jc w:val="center"/>
              <w:rPr>
                <w:rFonts w:cs="Times New Roman"/>
                <w:b/>
                <w:bCs/>
                <w:szCs w:val="21"/>
              </w:rPr>
            </w:pPr>
            <w:r>
              <w:rPr>
                <w:rFonts w:cs="Times New Roman" w:hint="eastAsia"/>
                <w:szCs w:val="21"/>
              </w:rPr>
              <w:t>七</w:t>
            </w:r>
            <w:r w:rsidR="00DC1329" w:rsidRPr="002A5682">
              <w:rPr>
                <w:rFonts w:cs="Times New Roman" w:hint="eastAsia"/>
                <w:szCs w:val="21"/>
              </w:rPr>
              <w:t>年级</w:t>
            </w:r>
          </w:p>
        </w:tc>
        <w:tc>
          <w:tcPr>
            <w:tcW w:w="839" w:type="pct"/>
            <w:shd w:val="clear" w:color="auto" w:fill="auto"/>
            <w:vAlign w:val="center"/>
          </w:tcPr>
          <w:p w14:paraId="364FFB35" w14:textId="77777777" w:rsidR="00DC1329" w:rsidRPr="002A5682" w:rsidRDefault="00DC1329" w:rsidP="007A32C7">
            <w:pPr>
              <w:jc w:val="center"/>
              <w:rPr>
                <w:rFonts w:cs="Times New Roman"/>
                <w:b/>
                <w:bCs/>
                <w:szCs w:val="21"/>
              </w:rPr>
            </w:pPr>
            <w:r w:rsidRPr="002A5682">
              <w:rPr>
                <w:rFonts w:cs="Times New Roman" w:hint="eastAsia"/>
                <w:b/>
                <w:bCs/>
                <w:szCs w:val="21"/>
              </w:rPr>
              <w:t>学期</w:t>
            </w:r>
          </w:p>
        </w:tc>
        <w:tc>
          <w:tcPr>
            <w:tcW w:w="840" w:type="pct"/>
            <w:shd w:val="clear" w:color="auto" w:fill="auto"/>
            <w:vAlign w:val="center"/>
          </w:tcPr>
          <w:p w14:paraId="356503D6" w14:textId="77777777" w:rsidR="00DC1329" w:rsidRPr="002A5682" w:rsidRDefault="00DC1329" w:rsidP="007A32C7">
            <w:pPr>
              <w:jc w:val="center"/>
              <w:rPr>
                <w:rFonts w:cs="Times New Roman"/>
                <w:b/>
                <w:bCs/>
                <w:szCs w:val="21"/>
              </w:rPr>
            </w:pPr>
            <w:r w:rsidRPr="002A5682">
              <w:rPr>
                <w:rFonts w:cs="Times New Roman" w:hint="eastAsia"/>
                <w:szCs w:val="21"/>
              </w:rPr>
              <w:t>春季</w:t>
            </w:r>
          </w:p>
        </w:tc>
      </w:tr>
      <w:tr w:rsidR="00DC1329" w:rsidRPr="002A5682" w14:paraId="3A0580F4" w14:textId="77777777" w:rsidTr="007A32C7">
        <w:trPr>
          <w:trHeight w:val="365"/>
          <w:jc w:val="center"/>
        </w:trPr>
        <w:tc>
          <w:tcPr>
            <w:tcW w:w="668" w:type="pct"/>
            <w:shd w:val="clear" w:color="auto" w:fill="auto"/>
            <w:vAlign w:val="center"/>
          </w:tcPr>
          <w:p w14:paraId="5E6A6781" w14:textId="77777777" w:rsidR="00DC1329" w:rsidRPr="002A5682" w:rsidRDefault="00DC1329" w:rsidP="007A32C7">
            <w:pPr>
              <w:jc w:val="center"/>
              <w:rPr>
                <w:rFonts w:cs="Times New Roman"/>
                <w:b/>
                <w:bCs/>
                <w:szCs w:val="21"/>
              </w:rPr>
            </w:pPr>
            <w:r w:rsidRPr="002A5682">
              <w:rPr>
                <w:rFonts w:cs="Times New Roman" w:hint="eastAsia"/>
                <w:b/>
                <w:bCs/>
                <w:szCs w:val="21"/>
              </w:rPr>
              <w:t>课题</w:t>
            </w:r>
          </w:p>
        </w:tc>
        <w:tc>
          <w:tcPr>
            <w:tcW w:w="4332" w:type="pct"/>
            <w:gridSpan w:val="5"/>
            <w:shd w:val="clear" w:color="auto" w:fill="auto"/>
            <w:vAlign w:val="center"/>
          </w:tcPr>
          <w:p w14:paraId="33119881" w14:textId="77777777" w:rsidR="00412EB3" w:rsidRPr="00412EB3" w:rsidRDefault="00412EB3" w:rsidP="00412EB3">
            <w:pPr>
              <w:jc w:val="center"/>
              <w:rPr>
                <w:rFonts w:cs="Times New Roman"/>
                <w:szCs w:val="21"/>
              </w:rPr>
            </w:pPr>
            <w:r w:rsidRPr="00412EB3">
              <w:rPr>
                <w:rFonts w:cs="Times New Roman" w:hint="eastAsia"/>
                <w:szCs w:val="21"/>
              </w:rPr>
              <w:t>第四</w:t>
            </w:r>
            <w:r>
              <w:rPr>
                <w:rFonts w:cs="Times New Roman" w:hint="eastAsia"/>
                <w:color w:val="000000"/>
                <w:szCs w:val="21"/>
              </w:rPr>
              <w:t>单元　音乐</w:t>
            </w:r>
            <w:r>
              <w:rPr>
                <w:rFonts w:cs="Times New Roman" w:hint="eastAsia"/>
                <w:szCs w:val="21"/>
              </w:rPr>
              <w:t>表演的“二度创作”</w:t>
            </w:r>
          </w:p>
          <w:p w14:paraId="45146222" w14:textId="77777777" w:rsidR="00DC1329" w:rsidRPr="006508E7" w:rsidRDefault="006508E7" w:rsidP="00412EB3">
            <w:pPr>
              <w:jc w:val="center"/>
              <w:rPr>
                <w:rFonts w:cs="Times New Roman"/>
                <w:b/>
                <w:bCs/>
                <w:szCs w:val="21"/>
              </w:rPr>
            </w:pPr>
            <w:r w:rsidRPr="006508E7">
              <w:rPr>
                <w:rFonts w:cs="Times New Roman" w:hint="eastAsia"/>
                <w:szCs w:val="21"/>
              </w:rPr>
              <w:t>学习项目三　记谱法与二度创作的空间</w:t>
            </w:r>
          </w:p>
        </w:tc>
      </w:tr>
      <w:tr w:rsidR="00DC1329" w:rsidRPr="002A5682" w14:paraId="77FD6D91" w14:textId="77777777" w:rsidTr="00C27EEC">
        <w:trPr>
          <w:trHeight w:val="365"/>
          <w:jc w:val="center"/>
        </w:trPr>
        <w:tc>
          <w:tcPr>
            <w:tcW w:w="668" w:type="pct"/>
            <w:shd w:val="clear" w:color="auto" w:fill="auto"/>
            <w:vAlign w:val="center"/>
          </w:tcPr>
          <w:p w14:paraId="0030D8E0" w14:textId="77777777" w:rsidR="00DC1329" w:rsidRPr="002A5682" w:rsidRDefault="00DC1329" w:rsidP="007A32C7">
            <w:pPr>
              <w:jc w:val="center"/>
              <w:rPr>
                <w:rFonts w:cs="Times New Roman"/>
                <w:b/>
                <w:bCs/>
                <w:szCs w:val="21"/>
              </w:rPr>
            </w:pPr>
            <w:bookmarkStart w:id="0" w:name="_Hlk175822782"/>
            <w:bookmarkStart w:id="1" w:name="_Hlk175822784"/>
            <w:r w:rsidRPr="002A5682">
              <w:rPr>
                <w:rFonts w:cs="Times New Roman" w:hint="eastAsia"/>
                <w:b/>
                <w:bCs/>
                <w:szCs w:val="21"/>
              </w:rPr>
              <w:t>编写教师</w:t>
            </w:r>
          </w:p>
        </w:tc>
        <w:tc>
          <w:tcPr>
            <w:tcW w:w="893" w:type="pct"/>
            <w:shd w:val="clear" w:color="auto" w:fill="auto"/>
            <w:vAlign w:val="center"/>
          </w:tcPr>
          <w:p w14:paraId="6CFCC0BF" w14:textId="77777777" w:rsidR="00DC1329" w:rsidRPr="00642527" w:rsidRDefault="006508E7" w:rsidP="007A32C7">
            <w:pPr>
              <w:jc w:val="center"/>
              <w:rPr>
                <w:rFonts w:cs="Times New Roman"/>
                <w:bCs/>
                <w:szCs w:val="21"/>
              </w:rPr>
            </w:pPr>
            <w:r w:rsidRPr="006508E7">
              <w:rPr>
                <w:rFonts w:cs="Times New Roman" w:hint="eastAsia"/>
                <w:bCs/>
                <w:szCs w:val="21"/>
              </w:rPr>
              <w:t>常</w:t>
            </w:r>
            <w:r>
              <w:rPr>
                <w:rFonts w:cs="Times New Roman" w:hint="eastAsia"/>
                <w:bCs/>
                <w:szCs w:val="21"/>
              </w:rPr>
              <w:t xml:space="preserve">　</w:t>
            </w:r>
            <w:r w:rsidRPr="006508E7">
              <w:rPr>
                <w:rFonts w:cs="Times New Roman" w:hint="eastAsia"/>
                <w:bCs/>
                <w:szCs w:val="21"/>
              </w:rPr>
              <w:t>虹</w:t>
            </w:r>
          </w:p>
        </w:tc>
        <w:tc>
          <w:tcPr>
            <w:tcW w:w="921" w:type="pct"/>
            <w:shd w:val="clear" w:color="auto" w:fill="auto"/>
            <w:vAlign w:val="center"/>
          </w:tcPr>
          <w:p w14:paraId="377B4225" w14:textId="77777777" w:rsidR="00DC1329" w:rsidRPr="002A5682" w:rsidRDefault="00DC1329" w:rsidP="007A32C7">
            <w:pPr>
              <w:jc w:val="center"/>
              <w:rPr>
                <w:rFonts w:cs="Times New Roman"/>
                <w:b/>
                <w:bCs/>
                <w:szCs w:val="21"/>
              </w:rPr>
            </w:pPr>
            <w:r w:rsidRPr="002A5682">
              <w:rPr>
                <w:rFonts w:cs="Times New Roman" w:hint="eastAsia"/>
                <w:b/>
                <w:szCs w:val="21"/>
              </w:rPr>
              <w:t>工作单位</w:t>
            </w:r>
          </w:p>
        </w:tc>
        <w:tc>
          <w:tcPr>
            <w:tcW w:w="2518" w:type="pct"/>
            <w:gridSpan w:val="3"/>
            <w:shd w:val="clear" w:color="auto" w:fill="auto"/>
            <w:vAlign w:val="center"/>
          </w:tcPr>
          <w:p w14:paraId="0EA556BE" w14:textId="77777777" w:rsidR="00DC1329" w:rsidRPr="00642527" w:rsidRDefault="003C4B5B" w:rsidP="007A32C7">
            <w:pPr>
              <w:jc w:val="center"/>
              <w:rPr>
                <w:rFonts w:cs="Times New Roman"/>
                <w:bCs/>
                <w:szCs w:val="21"/>
              </w:rPr>
            </w:pPr>
            <w:r w:rsidRPr="003C4B5B">
              <w:rPr>
                <w:rFonts w:cs="Times New Roman" w:hint="eastAsia"/>
                <w:bCs/>
                <w:szCs w:val="21"/>
              </w:rPr>
              <w:t>徐州市沛县初级中学</w:t>
            </w:r>
          </w:p>
        </w:tc>
      </w:tr>
      <w:tr w:rsidR="00C71FC5" w:rsidRPr="002A5682" w14:paraId="0A3A1BDE" w14:textId="77777777" w:rsidTr="00C27EEC">
        <w:trPr>
          <w:trHeight w:val="365"/>
          <w:jc w:val="center"/>
        </w:trPr>
        <w:tc>
          <w:tcPr>
            <w:tcW w:w="668" w:type="pct"/>
            <w:vMerge w:val="restart"/>
            <w:shd w:val="clear" w:color="auto" w:fill="auto"/>
            <w:vAlign w:val="center"/>
          </w:tcPr>
          <w:p w14:paraId="3418B9DF" w14:textId="77777777" w:rsidR="00C71FC5" w:rsidRPr="002A5682" w:rsidRDefault="00C71FC5" w:rsidP="006508E7">
            <w:pPr>
              <w:jc w:val="center"/>
              <w:rPr>
                <w:rFonts w:cs="Times New Roman"/>
                <w:b/>
                <w:bCs/>
                <w:szCs w:val="21"/>
              </w:rPr>
            </w:pPr>
            <w:r w:rsidRPr="002A5682">
              <w:rPr>
                <w:rFonts w:cs="Times New Roman" w:hint="eastAsia"/>
                <w:b/>
                <w:bCs/>
                <w:szCs w:val="21"/>
              </w:rPr>
              <w:t>指导专家</w:t>
            </w:r>
          </w:p>
        </w:tc>
        <w:tc>
          <w:tcPr>
            <w:tcW w:w="893" w:type="pct"/>
            <w:shd w:val="clear" w:color="auto" w:fill="auto"/>
            <w:vAlign w:val="center"/>
          </w:tcPr>
          <w:p w14:paraId="339F7F66" w14:textId="77777777" w:rsidR="00C71FC5" w:rsidRPr="00412EB3" w:rsidRDefault="00C71FC5" w:rsidP="006508E7">
            <w:pPr>
              <w:jc w:val="center"/>
              <w:rPr>
                <w:rFonts w:cs="Times New Roman"/>
                <w:bCs/>
                <w:szCs w:val="21"/>
              </w:rPr>
            </w:pPr>
            <w:r w:rsidRPr="00412EB3">
              <w:rPr>
                <w:rFonts w:cs="Times New Roman" w:hint="eastAsia"/>
                <w:bCs/>
                <w:szCs w:val="21"/>
              </w:rPr>
              <w:t>张琳</w:t>
            </w:r>
            <w:proofErr w:type="gramStart"/>
            <w:r w:rsidRPr="00412EB3">
              <w:rPr>
                <w:rFonts w:cs="Times New Roman" w:hint="eastAsia"/>
                <w:bCs/>
                <w:szCs w:val="21"/>
              </w:rPr>
              <w:t>琳</w:t>
            </w:r>
            <w:proofErr w:type="gramEnd"/>
          </w:p>
        </w:tc>
        <w:tc>
          <w:tcPr>
            <w:tcW w:w="921" w:type="pct"/>
            <w:vMerge w:val="restart"/>
            <w:shd w:val="clear" w:color="auto" w:fill="auto"/>
            <w:vAlign w:val="center"/>
          </w:tcPr>
          <w:p w14:paraId="08E7284D" w14:textId="77777777" w:rsidR="00C71FC5" w:rsidRPr="002A5682" w:rsidRDefault="00C71FC5" w:rsidP="006508E7">
            <w:pPr>
              <w:jc w:val="center"/>
              <w:rPr>
                <w:rFonts w:cs="Times New Roman"/>
                <w:b/>
                <w:szCs w:val="21"/>
              </w:rPr>
            </w:pPr>
            <w:r w:rsidRPr="002A5682">
              <w:rPr>
                <w:rFonts w:cs="Times New Roman" w:hint="eastAsia"/>
                <w:b/>
                <w:szCs w:val="21"/>
              </w:rPr>
              <w:t>工作单位</w:t>
            </w:r>
          </w:p>
        </w:tc>
        <w:tc>
          <w:tcPr>
            <w:tcW w:w="2518" w:type="pct"/>
            <w:gridSpan w:val="3"/>
            <w:shd w:val="clear" w:color="auto" w:fill="auto"/>
            <w:vAlign w:val="center"/>
          </w:tcPr>
          <w:p w14:paraId="2701C6F3" w14:textId="77777777" w:rsidR="00C71FC5" w:rsidRPr="00412EB3" w:rsidRDefault="00C71FC5" w:rsidP="006508E7">
            <w:pPr>
              <w:jc w:val="center"/>
              <w:rPr>
                <w:rFonts w:cs="Times New Roman"/>
                <w:bCs/>
                <w:szCs w:val="21"/>
              </w:rPr>
            </w:pPr>
            <w:r w:rsidRPr="00412EB3">
              <w:rPr>
                <w:rFonts w:cs="Times New Roman" w:hint="eastAsia"/>
                <w:bCs/>
                <w:szCs w:val="21"/>
              </w:rPr>
              <w:t>徐州市教育科学研究院</w:t>
            </w:r>
          </w:p>
        </w:tc>
      </w:tr>
      <w:tr w:rsidR="00C71FC5" w:rsidRPr="002A5682" w14:paraId="41CAC391" w14:textId="77777777" w:rsidTr="00C27EEC">
        <w:trPr>
          <w:trHeight w:val="365"/>
          <w:jc w:val="center"/>
        </w:trPr>
        <w:tc>
          <w:tcPr>
            <w:tcW w:w="668" w:type="pct"/>
            <w:vMerge/>
            <w:shd w:val="clear" w:color="auto" w:fill="auto"/>
            <w:vAlign w:val="center"/>
          </w:tcPr>
          <w:p w14:paraId="724BC0FA" w14:textId="77777777" w:rsidR="00C71FC5" w:rsidRPr="002A5682" w:rsidRDefault="00C71FC5" w:rsidP="006508E7">
            <w:pPr>
              <w:jc w:val="center"/>
              <w:rPr>
                <w:rFonts w:cs="Times New Roman"/>
                <w:b/>
                <w:bCs/>
                <w:szCs w:val="21"/>
              </w:rPr>
            </w:pPr>
          </w:p>
        </w:tc>
        <w:tc>
          <w:tcPr>
            <w:tcW w:w="893" w:type="pct"/>
            <w:shd w:val="clear" w:color="auto" w:fill="auto"/>
            <w:vAlign w:val="center"/>
          </w:tcPr>
          <w:p w14:paraId="5F3732E6" w14:textId="77777777" w:rsidR="00C71FC5" w:rsidRPr="00412EB3" w:rsidRDefault="00C71FC5" w:rsidP="006508E7">
            <w:pPr>
              <w:jc w:val="center"/>
              <w:rPr>
                <w:rFonts w:cs="Times New Roman"/>
                <w:bCs/>
                <w:szCs w:val="21"/>
              </w:rPr>
            </w:pPr>
            <w:r>
              <w:rPr>
                <w:rFonts w:cs="Times New Roman" w:hint="eastAsia"/>
                <w:bCs/>
                <w:szCs w:val="21"/>
              </w:rPr>
              <w:t>胡宏莉</w:t>
            </w:r>
          </w:p>
        </w:tc>
        <w:tc>
          <w:tcPr>
            <w:tcW w:w="921" w:type="pct"/>
            <w:vMerge/>
            <w:shd w:val="clear" w:color="auto" w:fill="auto"/>
            <w:vAlign w:val="center"/>
          </w:tcPr>
          <w:p w14:paraId="63A899F6" w14:textId="77777777" w:rsidR="00C71FC5" w:rsidRPr="002A5682" w:rsidRDefault="00C71FC5" w:rsidP="006508E7">
            <w:pPr>
              <w:jc w:val="center"/>
              <w:rPr>
                <w:rFonts w:cs="Times New Roman"/>
                <w:b/>
                <w:szCs w:val="21"/>
              </w:rPr>
            </w:pPr>
          </w:p>
        </w:tc>
        <w:tc>
          <w:tcPr>
            <w:tcW w:w="2518" w:type="pct"/>
            <w:gridSpan w:val="3"/>
            <w:shd w:val="clear" w:color="auto" w:fill="auto"/>
            <w:vAlign w:val="center"/>
          </w:tcPr>
          <w:p w14:paraId="56276E99" w14:textId="77777777" w:rsidR="00C71FC5" w:rsidRPr="00412EB3" w:rsidRDefault="00C71FC5" w:rsidP="006508E7">
            <w:pPr>
              <w:jc w:val="center"/>
              <w:rPr>
                <w:rFonts w:cs="Times New Roman"/>
                <w:bCs/>
                <w:szCs w:val="21"/>
              </w:rPr>
            </w:pPr>
            <w:r>
              <w:rPr>
                <w:rFonts w:cs="Times New Roman" w:hint="eastAsia"/>
                <w:bCs/>
                <w:szCs w:val="21"/>
              </w:rPr>
              <w:t>人民教育出版社</w:t>
            </w:r>
          </w:p>
        </w:tc>
      </w:tr>
      <w:bookmarkEnd w:id="0"/>
      <w:tr w:rsidR="00DC1329" w:rsidRPr="002A5682" w14:paraId="6DFDEDB4" w14:textId="77777777" w:rsidTr="007A32C7">
        <w:trPr>
          <w:jc w:val="center"/>
        </w:trPr>
        <w:tc>
          <w:tcPr>
            <w:tcW w:w="5000" w:type="pct"/>
            <w:gridSpan w:val="6"/>
            <w:tcBorders>
              <w:top w:val="single" w:sz="4" w:space="0" w:color="auto"/>
            </w:tcBorders>
            <w:shd w:val="clear" w:color="auto" w:fill="D9D9D9" w:themeFill="background1" w:themeFillShade="D9"/>
            <w:vAlign w:val="center"/>
          </w:tcPr>
          <w:p w14:paraId="1ABD5F4E" w14:textId="77777777" w:rsidR="00DC1329" w:rsidRPr="002A5682" w:rsidRDefault="00DC1329" w:rsidP="007A32C7">
            <w:pPr>
              <w:jc w:val="center"/>
              <w:rPr>
                <w:rFonts w:cs="Times New Roman"/>
                <w:b/>
                <w:bCs/>
                <w:szCs w:val="21"/>
              </w:rPr>
            </w:pPr>
            <w:r w:rsidRPr="002A5682">
              <w:rPr>
                <w:rFonts w:cs="Times New Roman" w:hint="eastAsia"/>
                <w:b/>
                <w:bCs/>
                <w:szCs w:val="21"/>
              </w:rPr>
              <w:t>教学目标</w:t>
            </w:r>
          </w:p>
        </w:tc>
      </w:tr>
      <w:bookmarkEnd w:id="1"/>
      <w:tr w:rsidR="00DC1329" w:rsidRPr="002A5682" w14:paraId="0557D010" w14:textId="77777777" w:rsidTr="007A32C7">
        <w:trPr>
          <w:jc w:val="center"/>
        </w:trPr>
        <w:tc>
          <w:tcPr>
            <w:tcW w:w="5000" w:type="pct"/>
            <w:gridSpan w:val="6"/>
            <w:vAlign w:val="center"/>
          </w:tcPr>
          <w:p w14:paraId="4194FF56" w14:textId="77777777" w:rsidR="006508E7" w:rsidRPr="006508E7" w:rsidRDefault="006508E7" w:rsidP="006508E7">
            <w:pPr>
              <w:ind w:firstLineChars="200" w:firstLine="420"/>
              <w:rPr>
                <w:rFonts w:cs="Times New Roman"/>
                <w:szCs w:val="21"/>
              </w:rPr>
            </w:pPr>
            <w:r w:rsidRPr="006508E7">
              <w:rPr>
                <w:rFonts w:cs="Times New Roman" w:hint="eastAsia"/>
                <w:szCs w:val="21"/>
              </w:rPr>
              <w:t>1</w:t>
            </w:r>
            <w:r w:rsidRPr="006508E7">
              <w:rPr>
                <w:rFonts w:cs="Times New Roman" w:hint="eastAsia"/>
                <w:szCs w:val="21"/>
              </w:rPr>
              <w:t>．对比欣赏不同戏曲表演艺术家对同一个唱段的不同诠释，感受个性和创造力对二度创作的重要影响。</w:t>
            </w:r>
          </w:p>
          <w:p w14:paraId="0C146448" w14:textId="77777777" w:rsidR="00DC1329" w:rsidRPr="00412EB3" w:rsidRDefault="006508E7" w:rsidP="006508E7">
            <w:pPr>
              <w:ind w:firstLineChars="200" w:firstLine="420"/>
              <w:rPr>
                <w:rFonts w:cs="Times New Roman"/>
                <w:szCs w:val="21"/>
              </w:rPr>
            </w:pPr>
            <w:r w:rsidRPr="006508E7">
              <w:rPr>
                <w:rFonts w:cs="Times New Roman" w:hint="eastAsia"/>
                <w:szCs w:val="21"/>
              </w:rPr>
              <w:t>2</w:t>
            </w:r>
            <w:r w:rsidRPr="006508E7">
              <w:rPr>
                <w:rFonts w:cs="Times New Roman" w:hint="eastAsia"/>
                <w:szCs w:val="21"/>
              </w:rPr>
              <w:t>．了解文字谱的特点，认识乐</w:t>
            </w:r>
            <w:bookmarkStart w:id="2" w:name="_GoBack"/>
            <w:bookmarkEnd w:id="2"/>
            <w:r w:rsidRPr="006508E7">
              <w:rPr>
                <w:rFonts w:cs="Times New Roman" w:hint="eastAsia"/>
                <w:szCs w:val="21"/>
              </w:rPr>
              <w:t>谱对于音乐表达的优势和弊端，理解口传心授对传承中国传统音乐的重要性。</w:t>
            </w:r>
          </w:p>
        </w:tc>
      </w:tr>
      <w:tr w:rsidR="00DC1329" w:rsidRPr="002A5682" w14:paraId="63A40F5D" w14:textId="77777777" w:rsidTr="007A32C7">
        <w:trPr>
          <w:jc w:val="center"/>
        </w:trPr>
        <w:tc>
          <w:tcPr>
            <w:tcW w:w="5000" w:type="pct"/>
            <w:gridSpan w:val="6"/>
            <w:shd w:val="clear" w:color="auto" w:fill="D9D9D9" w:themeFill="background1" w:themeFillShade="D9"/>
            <w:vAlign w:val="center"/>
          </w:tcPr>
          <w:p w14:paraId="14D5A83E" w14:textId="77777777" w:rsidR="00DC1329" w:rsidRPr="002A5682" w:rsidRDefault="00DC1329" w:rsidP="007A32C7">
            <w:pPr>
              <w:jc w:val="center"/>
              <w:rPr>
                <w:rFonts w:cs="Times New Roman"/>
                <w:b/>
                <w:bCs/>
                <w:szCs w:val="21"/>
              </w:rPr>
            </w:pPr>
            <w:r w:rsidRPr="002A5682">
              <w:rPr>
                <w:rFonts w:cs="Times New Roman" w:hint="eastAsia"/>
                <w:b/>
                <w:bCs/>
                <w:szCs w:val="21"/>
              </w:rPr>
              <w:t>教学内容</w:t>
            </w:r>
          </w:p>
        </w:tc>
      </w:tr>
      <w:tr w:rsidR="00DC1329" w:rsidRPr="002A5682" w14:paraId="7E8F0E40" w14:textId="77777777" w:rsidTr="007A32C7">
        <w:trPr>
          <w:jc w:val="center"/>
        </w:trPr>
        <w:tc>
          <w:tcPr>
            <w:tcW w:w="5000" w:type="pct"/>
            <w:gridSpan w:val="6"/>
            <w:vAlign w:val="center"/>
          </w:tcPr>
          <w:p w14:paraId="27EE4F82" w14:textId="77777777" w:rsidR="00DC1329" w:rsidRPr="002A5682" w:rsidRDefault="00DC1329" w:rsidP="007A32C7">
            <w:pPr>
              <w:ind w:firstLineChars="200" w:firstLine="422"/>
              <w:rPr>
                <w:rFonts w:cs="Times New Roman"/>
                <w:b/>
                <w:szCs w:val="21"/>
              </w:rPr>
            </w:pPr>
            <w:r w:rsidRPr="002A5682">
              <w:rPr>
                <w:rFonts w:cs="Times New Roman" w:hint="eastAsia"/>
                <w:b/>
                <w:szCs w:val="21"/>
              </w:rPr>
              <w:t>教学重点</w:t>
            </w:r>
          </w:p>
          <w:p w14:paraId="7C6CF734" w14:textId="75F6F816" w:rsidR="006508E7" w:rsidRPr="006508E7" w:rsidRDefault="006508E7" w:rsidP="006508E7">
            <w:pPr>
              <w:ind w:firstLineChars="200" w:firstLine="420"/>
              <w:rPr>
                <w:rFonts w:cs="Times New Roman"/>
                <w:szCs w:val="21"/>
              </w:rPr>
            </w:pPr>
            <w:r w:rsidRPr="006508E7">
              <w:rPr>
                <w:rFonts w:cs="Times New Roman" w:hint="eastAsia"/>
                <w:szCs w:val="21"/>
              </w:rPr>
              <w:t>对比欣赏不同戏曲表演艺术家对同一</w:t>
            </w:r>
            <w:r w:rsidR="004274AF">
              <w:rPr>
                <w:rFonts w:cs="Times New Roman" w:hint="eastAsia"/>
                <w:szCs w:val="21"/>
              </w:rPr>
              <w:t>个唱段</w:t>
            </w:r>
            <w:r w:rsidRPr="006508E7">
              <w:rPr>
                <w:rFonts w:cs="Times New Roman" w:hint="eastAsia"/>
                <w:szCs w:val="21"/>
              </w:rPr>
              <w:t>的不同诠释，感受个性和创造力对二度创作的重要影响。</w:t>
            </w:r>
          </w:p>
          <w:p w14:paraId="7B5482F1" w14:textId="77777777" w:rsidR="006508E7" w:rsidRPr="006508E7" w:rsidRDefault="006508E7" w:rsidP="006508E7">
            <w:pPr>
              <w:ind w:firstLineChars="200" w:firstLine="422"/>
              <w:rPr>
                <w:rFonts w:cs="Times New Roman"/>
                <w:b/>
                <w:bCs/>
                <w:szCs w:val="21"/>
              </w:rPr>
            </w:pPr>
            <w:r w:rsidRPr="006508E7">
              <w:rPr>
                <w:rFonts w:cs="Times New Roman" w:hint="eastAsia"/>
                <w:b/>
                <w:bCs/>
                <w:szCs w:val="21"/>
              </w:rPr>
              <w:t>教学难点</w:t>
            </w:r>
          </w:p>
          <w:p w14:paraId="74305DE5" w14:textId="77777777" w:rsidR="00DC1329" w:rsidRPr="002A5682" w:rsidRDefault="006508E7" w:rsidP="006508E7">
            <w:pPr>
              <w:ind w:firstLineChars="200" w:firstLine="420"/>
              <w:rPr>
                <w:rFonts w:cs="Times New Roman"/>
                <w:szCs w:val="21"/>
              </w:rPr>
            </w:pPr>
            <w:r w:rsidRPr="006508E7">
              <w:rPr>
                <w:rFonts w:cs="Times New Roman" w:hint="eastAsia"/>
                <w:szCs w:val="21"/>
              </w:rPr>
              <w:t>了解文字谱的特点，以及口传心授对传承中国传统音乐的重要性。</w:t>
            </w:r>
          </w:p>
        </w:tc>
      </w:tr>
      <w:tr w:rsidR="00DC1329" w:rsidRPr="002A5682" w14:paraId="3C7BB4D5" w14:textId="77777777" w:rsidTr="007A32C7">
        <w:trPr>
          <w:jc w:val="center"/>
        </w:trPr>
        <w:tc>
          <w:tcPr>
            <w:tcW w:w="5000" w:type="pct"/>
            <w:gridSpan w:val="6"/>
            <w:shd w:val="clear" w:color="auto" w:fill="D9D9D9" w:themeFill="background1" w:themeFillShade="D9"/>
            <w:vAlign w:val="center"/>
          </w:tcPr>
          <w:p w14:paraId="5122BB63" w14:textId="77777777" w:rsidR="00DC1329" w:rsidRPr="002A5682" w:rsidRDefault="00DC1329" w:rsidP="007A32C7">
            <w:pPr>
              <w:jc w:val="center"/>
              <w:rPr>
                <w:rFonts w:cs="Times New Roman"/>
                <w:b/>
                <w:bCs/>
                <w:szCs w:val="21"/>
              </w:rPr>
            </w:pPr>
            <w:r w:rsidRPr="002A5682">
              <w:rPr>
                <w:rFonts w:hAnsi="宋体" w:cs="Times New Roman" w:hint="eastAsia"/>
                <w:b/>
                <w:bCs/>
                <w:szCs w:val="21"/>
              </w:rPr>
              <w:t>教学过程</w:t>
            </w:r>
          </w:p>
        </w:tc>
      </w:tr>
      <w:tr w:rsidR="00DC1329" w:rsidRPr="002A5682" w14:paraId="6E16614F" w14:textId="77777777" w:rsidTr="00A0444C">
        <w:trPr>
          <w:jc w:val="center"/>
        </w:trPr>
        <w:tc>
          <w:tcPr>
            <w:tcW w:w="668" w:type="pct"/>
            <w:vAlign w:val="center"/>
          </w:tcPr>
          <w:p w14:paraId="70D5307C" w14:textId="77777777" w:rsidR="00DC1329" w:rsidRPr="002A5682" w:rsidRDefault="00DC1329" w:rsidP="00A0444C">
            <w:pPr>
              <w:jc w:val="center"/>
              <w:rPr>
                <w:b/>
                <w:bCs/>
                <w:szCs w:val="21"/>
              </w:rPr>
            </w:pPr>
            <w:r w:rsidRPr="002A5682">
              <w:rPr>
                <w:rFonts w:hAnsi="宋体" w:hint="eastAsia"/>
                <w:b/>
                <w:bCs/>
                <w:szCs w:val="21"/>
              </w:rPr>
              <w:t>教学环节</w:t>
            </w:r>
          </w:p>
        </w:tc>
        <w:tc>
          <w:tcPr>
            <w:tcW w:w="4332" w:type="pct"/>
            <w:gridSpan w:val="5"/>
            <w:vAlign w:val="center"/>
          </w:tcPr>
          <w:p w14:paraId="3DB1EE79" w14:textId="77777777" w:rsidR="00DC1329" w:rsidRPr="002A5682" w:rsidRDefault="00DC1329" w:rsidP="007A32C7">
            <w:pPr>
              <w:jc w:val="center"/>
              <w:rPr>
                <w:b/>
                <w:bCs/>
                <w:szCs w:val="21"/>
              </w:rPr>
            </w:pPr>
            <w:r w:rsidRPr="002A5682">
              <w:rPr>
                <w:rFonts w:hAnsi="宋体" w:hint="eastAsia"/>
                <w:b/>
                <w:bCs/>
                <w:szCs w:val="21"/>
              </w:rPr>
              <w:t>主要师生活动</w:t>
            </w:r>
          </w:p>
        </w:tc>
      </w:tr>
      <w:tr w:rsidR="006508E7" w:rsidRPr="006508E7" w14:paraId="136D5E10" w14:textId="77777777" w:rsidTr="005755F8">
        <w:trPr>
          <w:jc w:val="center"/>
        </w:trPr>
        <w:tc>
          <w:tcPr>
            <w:tcW w:w="668" w:type="pct"/>
            <w:vAlign w:val="center"/>
          </w:tcPr>
          <w:p w14:paraId="6BA00D3B" w14:textId="77777777" w:rsidR="006508E7" w:rsidRPr="006508E7" w:rsidRDefault="00697701" w:rsidP="006508E7">
            <w:pPr>
              <w:jc w:val="center"/>
              <w:rPr>
                <w:rFonts w:cs="Times New Roman"/>
                <w:szCs w:val="21"/>
              </w:rPr>
            </w:pPr>
            <w:r>
              <w:rPr>
                <w:rFonts w:cs="Times New Roman" w:hint="eastAsia"/>
                <w:szCs w:val="21"/>
              </w:rPr>
              <w:t>新知探究</w:t>
            </w:r>
          </w:p>
        </w:tc>
        <w:tc>
          <w:tcPr>
            <w:tcW w:w="4332" w:type="pct"/>
            <w:gridSpan w:val="5"/>
          </w:tcPr>
          <w:p w14:paraId="7628823F" w14:textId="77777777" w:rsidR="006508E7" w:rsidRPr="00FE6422" w:rsidRDefault="006508E7" w:rsidP="006508E7">
            <w:pPr>
              <w:ind w:firstLineChars="200" w:firstLine="420"/>
              <w:rPr>
                <w:rFonts w:cs="Times New Roman"/>
                <w:szCs w:val="21"/>
              </w:rPr>
            </w:pPr>
            <w:r w:rsidRPr="00FE6422">
              <w:rPr>
                <w:rFonts w:cs="Times New Roman" w:hint="eastAsia"/>
                <w:szCs w:val="21"/>
              </w:rPr>
              <w:t>1</w:t>
            </w:r>
            <w:r w:rsidRPr="00FE6422">
              <w:rPr>
                <w:rFonts w:cs="Times New Roman" w:hint="eastAsia"/>
                <w:szCs w:val="21"/>
              </w:rPr>
              <w:t>．认识文字谱</w:t>
            </w:r>
          </w:p>
          <w:p w14:paraId="0B19A7CC"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之前我们通过对比欣赏更高、更快、更强与更低、更慢、更弱的高难度音乐表演，感受了表演者二度创作的艺术魅力。由于中西方音乐形成和发展历程不同，所以在二度创作时也会有差异。其中，中西方音乐在记谱法和传承方式上的不同，对二度创作的差异有重要影响。记谱法是用成体系的文字、符号、数字或图表将音乐记录下来的方法。中国传统音乐在很长一段时期内都是以文字谱为主。所谓文字谱，就是用文字记录弹奏指法、音</w:t>
            </w:r>
            <w:r w:rsidRPr="00FE6422">
              <w:rPr>
                <w:rFonts w:cs="Times New Roman" w:hint="eastAsia"/>
                <w:szCs w:val="21"/>
              </w:rPr>
              <w:lastRenderedPageBreak/>
              <w:t>位等的一种记谱方式。我国现存最早的文字谱为古琴谱《碣石调·幽兰》。</w:t>
            </w:r>
          </w:p>
          <w:p w14:paraId="7246E8CA"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1</w:t>
            </w:r>
            <w:r w:rsidRPr="00FE6422">
              <w:rPr>
                <w:rFonts w:cs="Times New Roman" w:hint="eastAsia"/>
                <w:szCs w:val="21"/>
              </w:rPr>
              <w:t>）减字谱</w:t>
            </w:r>
          </w:p>
          <w:p w14:paraId="255D899E"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引导语：（出示古琴谱）这是一张文字谱，它有怎样的特点？</w:t>
            </w:r>
          </w:p>
          <w:p w14:paraId="10752C2C"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教师总结：除了</w:t>
            </w:r>
            <w:proofErr w:type="gramStart"/>
            <w:r w:rsidRPr="00FE6422">
              <w:rPr>
                <w:rFonts w:cs="Times New Roman" w:hint="eastAsia"/>
                <w:szCs w:val="21"/>
              </w:rPr>
              <w:t>代表弦序的</w:t>
            </w:r>
            <w:proofErr w:type="gramEnd"/>
            <w:r w:rsidRPr="00FE6422">
              <w:rPr>
                <w:rFonts w:cs="Times New Roman" w:hint="eastAsia"/>
                <w:szCs w:val="21"/>
              </w:rPr>
              <w:t>数字，乐谱中还有很多汉字的笔画，但又不构成完整的汉字，这些笔画均代表了古琴演奏的指法和技法。因此，我们称这种将文字谱的指法、技法、术语等</w:t>
            </w:r>
            <w:r>
              <w:rPr>
                <w:rFonts w:cs="Times New Roman" w:hint="eastAsia"/>
                <w:color w:val="000000"/>
                <w:szCs w:val="21"/>
              </w:rPr>
              <w:t>减取</w:t>
            </w:r>
            <w:r w:rsidRPr="00FE6422">
              <w:rPr>
                <w:rFonts w:cs="Times New Roman" w:hint="eastAsia"/>
                <w:szCs w:val="21"/>
              </w:rPr>
              <w:t>其较具特点的部分组合而成的记谱法为减字谱。</w:t>
            </w:r>
          </w:p>
          <w:p w14:paraId="7A2C492E"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2</w:t>
            </w:r>
            <w:r w:rsidRPr="00FE6422">
              <w:rPr>
                <w:rFonts w:cs="Times New Roman" w:hint="eastAsia"/>
                <w:szCs w:val="21"/>
              </w:rPr>
              <w:t>）工尺谱</w:t>
            </w:r>
          </w:p>
          <w:p w14:paraId="10006891"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引导语：（出示工尺谱）这张乐谱是我国另一种具有代表性的文字谱，同学们有什么发现？</w:t>
            </w:r>
          </w:p>
          <w:p w14:paraId="7AB84A14"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引导语：乐谱中频繁用到了上、尺、工、凡等文字。我们称这种用工、尺等</w:t>
            </w:r>
            <w:proofErr w:type="gramStart"/>
            <w:r w:rsidRPr="00FE6422">
              <w:rPr>
                <w:rFonts w:cs="Times New Roman" w:hint="eastAsia"/>
                <w:szCs w:val="21"/>
              </w:rPr>
              <w:t>谱字记录</w:t>
            </w:r>
            <w:proofErr w:type="gramEnd"/>
            <w:r w:rsidRPr="00FE6422">
              <w:rPr>
                <w:rFonts w:cs="Times New Roman" w:hint="eastAsia"/>
                <w:szCs w:val="21"/>
              </w:rPr>
              <w:t>不同音高的记谱法为工尺谱。请同学们尝试将《彩云追月》主题译成工尺谱。</w:t>
            </w:r>
          </w:p>
          <w:p w14:paraId="0AFEE571"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引导语：请同学们跟随老师的钢琴演唱用工尺</w:t>
            </w:r>
            <w:proofErr w:type="gramStart"/>
            <w:r w:rsidRPr="00FE6422">
              <w:rPr>
                <w:rFonts w:cs="Times New Roman" w:hint="eastAsia"/>
                <w:szCs w:val="21"/>
              </w:rPr>
              <w:t>谱记录</w:t>
            </w:r>
            <w:proofErr w:type="gramEnd"/>
            <w:r w:rsidRPr="00FE6422">
              <w:rPr>
                <w:rFonts w:cs="Times New Roman" w:hint="eastAsia"/>
                <w:szCs w:val="21"/>
              </w:rPr>
              <w:t>的《彩云追月》主题，并说一说工尺谱具有怎样的特点。</w:t>
            </w:r>
          </w:p>
          <w:p w14:paraId="6FB4E369"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3</w:t>
            </w:r>
            <w:r w:rsidRPr="00FE6422">
              <w:rPr>
                <w:rFonts w:cs="Times New Roman" w:hint="eastAsia"/>
                <w:szCs w:val="21"/>
              </w:rPr>
              <w:t>）小结</w:t>
            </w:r>
          </w:p>
          <w:p w14:paraId="0985184D"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引导语：减字谱和工尺</w:t>
            </w:r>
            <w:proofErr w:type="gramStart"/>
            <w:r w:rsidRPr="00FE6422">
              <w:rPr>
                <w:rFonts w:cs="Times New Roman" w:hint="eastAsia"/>
                <w:szCs w:val="21"/>
              </w:rPr>
              <w:t>谱都是</w:t>
            </w:r>
            <w:proofErr w:type="gramEnd"/>
            <w:r w:rsidRPr="00FE6422">
              <w:rPr>
                <w:rFonts w:cs="Times New Roman" w:hint="eastAsia"/>
                <w:szCs w:val="21"/>
              </w:rPr>
              <w:t>具有代表性的文字谱，它们具有哪些优势和弊端？</w:t>
            </w:r>
          </w:p>
          <w:p w14:paraId="5201FDD7"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教师总结：它们都在一定程度上方便了对音高、指法、</w:t>
            </w:r>
            <w:proofErr w:type="gramStart"/>
            <w:r w:rsidRPr="00FE6422">
              <w:rPr>
                <w:rFonts w:cs="Times New Roman" w:hint="eastAsia"/>
                <w:szCs w:val="21"/>
              </w:rPr>
              <w:t>弦序等</w:t>
            </w:r>
            <w:proofErr w:type="gramEnd"/>
            <w:r w:rsidRPr="00FE6422">
              <w:rPr>
                <w:rFonts w:cs="Times New Roman" w:hint="eastAsia"/>
                <w:szCs w:val="21"/>
              </w:rPr>
              <w:t>的记录，但不记录节拍和节奏。因此，要想把乐谱转化为可听的音响，就需要表演者以一定的节奏、节拍进行二度创作，力求再现原曲的本来面貌。</w:t>
            </w:r>
          </w:p>
          <w:p w14:paraId="3173FFF7" w14:textId="77777777" w:rsidR="006508E7" w:rsidRPr="00FE6422" w:rsidRDefault="006508E7" w:rsidP="006508E7">
            <w:pPr>
              <w:ind w:firstLineChars="200" w:firstLine="420"/>
              <w:rPr>
                <w:rFonts w:cs="Times New Roman"/>
                <w:szCs w:val="21"/>
              </w:rPr>
            </w:pPr>
            <w:r w:rsidRPr="00FE6422">
              <w:rPr>
                <w:rFonts w:cs="Times New Roman" w:hint="eastAsia"/>
                <w:szCs w:val="21"/>
              </w:rPr>
              <w:t>2</w:t>
            </w:r>
            <w:r w:rsidRPr="00FE6422">
              <w:rPr>
                <w:rFonts w:cs="Times New Roman" w:hint="eastAsia"/>
                <w:szCs w:val="21"/>
              </w:rPr>
              <w:t>．对比赏析戏曲唱段</w:t>
            </w:r>
          </w:p>
          <w:p w14:paraId="4A2F7EEC"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1</w:t>
            </w:r>
            <w:r w:rsidRPr="00FE6422">
              <w:rPr>
                <w:rFonts w:cs="Times New Roman" w:hint="eastAsia"/>
                <w:szCs w:val="21"/>
              </w:rPr>
              <w:t>）对比欣赏京剧唱段</w:t>
            </w:r>
            <w:r w:rsidRPr="00FE6422">
              <w:rPr>
                <w:rFonts w:cs="Times New Roman" w:hint="eastAsia"/>
                <w:szCs w:val="21"/>
              </w:rPr>
              <w:t xml:space="preserve"> </w:t>
            </w:r>
          </w:p>
          <w:p w14:paraId="1B24F58F"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引导语：请同学们对比欣赏京剧表演艺术家马连良和谭富英分别演绎的《空城计》选段《我本是卧龙岗散淡的人》，听一听这两个演唱版本有何不同。请对比欣赏第一句。</w:t>
            </w:r>
          </w:p>
          <w:p w14:paraId="73ED2FE9"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教师总结：两位艺术家分别使用“博古通今”和“保定乾坤”作为唱词。</w:t>
            </w:r>
          </w:p>
          <w:p w14:paraId="6D53E9FD"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引导语：请对比欣赏第二句。</w:t>
            </w:r>
          </w:p>
          <w:p w14:paraId="474481ED" w14:textId="77777777" w:rsidR="006508E7" w:rsidRPr="00FE6422" w:rsidRDefault="006508E7" w:rsidP="006508E7">
            <w:pPr>
              <w:ind w:firstLineChars="200" w:firstLine="420"/>
              <w:rPr>
                <w:rFonts w:cs="Times New Roman"/>
                <w:szCs w:val="21"/>
              </w:rPr>
            </w:pPr>
            <w:r w:rsidRPr="00FE6422">
              <w:rPr>
                <w:rFonts w:cs="Times New Roman" w:hint="eastAsia"/>
                <w:szCs w:val="21"/>
              </w:rPr>
              <w:lastRenderedPageBreak/>
              <w:t>教师总结：两位艺术家在唱词“三请”</w:t>
            </w:r>
            <w:proofErr w:type="gramStart"/>
            <w:r w:rsidRPr="00FE6422">
              <w:rPr>
                <w:rFonts w:cs="Times New Roman" w:hint="eastAsia"/>
                <w:szCs w:val="21"/>
              </w:rPr>
              <w:t>处运用</w:t>
            </w:r>
            <w:proofErr w:type="gramEnd"/>
            <w:r w:rsidRPr="00FE6422">
              <w:rPr>
                <w:rFonts w:cs="Times New Roman" w:hint="eastAsia"/>
                <w:szCs w:val="21"/>
              </w:rPr>
              <w:t>了不同的发声技巧。</w:t>
            </w:r>
          </w:p>
          <w:p w14:paraId="2A39340C"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引导语：请对比欣赏第三句。</w:t>
            </w:r>
          </w:p>
          <w:p w14:paraId="6F8E66C1"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教师总结：两位艺术家在唱词“执掌”</w:t>
            </w:r>
            <w:proofErr w:type="gramStart"/>
            <w:r w:rsidRPr="00FE6422">
              <w:rPr>
                <w:rFonts w:cs="Times New Roman" w:hint="eastAsia"/>
                <w:szCs w:val="21"/>
              </w:rPr>
              <w:t>处运用</w:t>
            </w:r>
            <w:proofErr w:type="gramEnd"/>
            <w:r w:rsidRPr="00FE6422">
              <w:rPr>
                <w:rFonts w:cs="Times New Roman" w:hint="eastAsia"/>
                <w:szCs w:val="21"/>
              </w:rPr>
              <w:t>了不同的节奏型和装饰音。</w:t>
            </w:r>
          </w:p>
          <w:p w14:paraId="4508F55F"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引导语：请同学们完整聆听这两个演唱版本，思考不同的演绎对角色的塑造有怎样的效果。</w:t>
            </w:r>
          </w:p>
          <w:p w14:paraId="03BA0FB6"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教师总结：不同的演绎造就不同的气质，谭富英先生塑造的诸葛亮形象淡定自若、气定神闲；马连良先生塑造的诸葛亮形象机智洒脱、成竹在胸。</w:t>
            </w:r>
          </w:p>
          <w:p w14:paraId="13F97690"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2</w:t>
            </w:r>
            <w:r w:rsidRPr="00FE6422">
              <w:rPr>
                <w:rFonts w:cs="Times New Roman" w:hint="eastAsia"/>
                <w:szCs w:val="21"/>
              </w:rPr>
              <w:t>）对比欣赏昆曲唱段</w:t>
            </w:r>
          </w:p>
          <w:p w14:paraId="644623B0"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引导语：请同学们对比欣赏昆曲表演艺术家张继青和华文</w:t>
            </w:r>
            <w:proofErr w:type="gramStart"/>
            <w:r w:rsidRPr="00FE6422">
              <w:rPr>
                <w:rFonts w:cs="Times New Roman" w:hint="eastAsia"/>
                <w:szCs w:val="21"/>
              </w:rPr>
              <w:t>漪</w:t>
            </w:r>
            <w:proofErr w:type="gramEnd"/>
            <w:r w:rsidRPr="00FE6422">
              <w:rPr>
                <w:rFonts w:cs="Times New Roman" w:hint="eastAsia"/>
                <w:szCs w:val="21"/>
              </w:rPr>
              <w:t>分别演绎的《牡丹亭》选段《原来姹紫嫣红开遍》，谈一谈你更喜欢哪个版本，原因是什么。</w:t>
            </w:r>
          </w:p>
          <w:p w14:paraId="71D40BAC"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教师总结：张继青老师的表演热烈又恬静，欢喜又惆怅；华文</w:t>
            </w:r>
            <w:proofErr w:type="gramStart"/>
            <w:r w:rsidRPr="00FE6422">
              <w:rPr>
                <w:rFonts w:cs="Times New Roman" w:hint="eastAsia"/>
                <w:szCs w:val="21"/>
              </w:rPr>
              <w:t>漪</w:t>
            </w:r>
            <w:proofErr w:type="gramEnd"/>
            <w:r w:rsidRPr="00FE6422">
              <w:rPr>
                <w:rFonts w:cs="Times New Roman" w:hint="eastAsia"/>
                <w:szCs w:val="21"/>
              </w:rPr>
              <w:t>老师的表演灵动又俏皮，娇贵又稚气。两位艺术家的表演不分伯仲，各有千秋，都表现出了一个情窦初开的名门闺秀，</w:t>
            </w:r>
            <w:proofErr w:type="gramStart"/>
            <w:r w:rsidRPr="00FE6422">
              <w:rPr>
                <w:rFonts w:cs="Times New Roman" w:hint="eastAsia"/>
                <w:szCs w:val="21"/>
              </w:rPr>
              <w:t>忽忧忽喜</w:t>
            </w:r>
            <w:proofErr w:type="gramEnd"/>
            <w:r w:rsidRPr="00FE6422">
              <w:rPr>
                <w:rFonts w:cs="Times New Roman" w:hint="eastAsia"/>
                <w:szCs w:val="21"/>
              </w:rPr>
              <w:t>、亦喜亦悲的复杂心理状态。</w:t>
            </w:r>
          </w:p>
          <w:p w14:paraId="6ED0C589" w14:textId="77777777" w:rsidR="006508E7" w:rsidRPr="00FE6422" w:rsidRDefault="006508E7" w:rsidP="006508E7">
            <w:pPr>
              <w:ind w:firstLineChars="200" w:firstLine="420"/>
              <w:rPr>
                <w:rFonts w:cs="Times New Roman"/>
                <w:szCs w:val="21"/>
              </w:rPr>
            </w:pPr>
            <w:r w:rsidRPr="00FE6422">
              <w:rPr>
                <w:rFonts w:cs="Times New Roman" w:hint="eastAsia"/>
                <w:szCs w:val="21"/>
              </w:rPr>
              <w:t>（</w:t>
            </w:r>
            <w:r w:rsidRPr="00FE6422">
              <w:rPr>
                <w:rFonts w:cs="Times New Roman" w:hint="eastAsia"/>
                <w:szCs w:val="21"/>
              </w:rPr>
              <w:t>3</w:t>
            </w:r>
            <w:r w:rsidRPr="00FE6422">
              <w:rPr>
                <w:rFonts w:cs="Times New Roman" w:hint="eastAsia"/>
                <w:szCs w:val="21"/>
              </w:rPr>
              <w:t>）小结</w:t>
            </w:r>
          </w:p>
          <w:p w14:paraId="5A3702F1"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引导语：通过对比欣赏两组唱段，请同学们分组讨论，为什么不同的表演者对同一个唱段会有不同的演绎？</w:t>
            </w:r>
            <w:r w:rsidRPr="00FE6422">
              <w:rPr>
                <w:rFonts w:cs="Times New Roman" w:hint="eastAsia"/>
                <w:szCs w:val="21"/>
              </w:rPr>
              <w:t xml:space="preserve"> </w:t>
            </w:r>
          </w:p>
          <w:p w14:paraId="0B78C03B"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每一个表演者都对作品和作曲家有着不同的理解，因此，他们在进行二度创作时，往往能够发挥主观能动性，彰显个性与创造力，展现出对作品的独特表达。所以，就同一个唱段而言，不同流派，甚至同一流派不同表演者的艺术处理也会有很多差异。</w:t>
            </w:r>
          </w:p>
          <w:p w14:paraId="32734165" w14:textId="77777777" w:rsidR="006508E7" w:rsidRPr="00FE6422" w:rsidRDefault="006508E7" w:rsidP="006508E7">
            <w:pPr>
              <w:ind w:firstLineChars="200" w:firstLine="420"/>
              <w:rPr>
                <w:rFonts w:cs="Times New Roman"/>
                <w:szCs w:val="21"/>
              </w:rPr>
            </w:pPr>
            <w:r w:rsidRPr="00FE6422">
              <w:rPr>
                <w:rFonts w:cs="Times New Roman" w:hint="eastAsia"/>
                <w:szCs w:val="21"/>
              </w:rPr>
              <w:t>3</w:t>
            </w:r>
            <w:r w:rsidRPr="00FE6422">
              <w:rPr>
                <w:rFonts w:cs="Times New Roman" w:hint="eastAsia"/>
                <w:szCs w:val="21"/>
              </w:rPr>
              <w:t>．了解口传心授</w:t>
            </w:r>
          </w:p>
          <w:p w14:paraId="0AA08EBF"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引导语：口传心授在中国传统音乐的学习中十分重要。所谓口传心授，就是在教学时，教师通过口、</w:t>
            </w:r>
            <w:proofErr w:type="gramStart"/>
            <w:r w:rsidRPr="00FE6422">
              <w:rPr>
                <w:rFonts w:cs="Times New Roman" w:hint="eastAsia"/>
                <w:szCs w:val="21"/>
              </w:rPr>
              <w:t>耳来传音乐</w:t>
            </w:r>
            <w:proofErr w:type="gramEnd"/>
            <w:r w:rsidRPr="00FE6422">
              <w:rPr>
                <w:rFonts w:cs="Times New Roman" w:hint="eastAsia"/>
                <w:szCs w:val="21"/>
              </w:rPr>
              <w:t>之形，又结合内心领悟来</w:t>
            </w:r>
            <w:proofErr w:type="gramStart"/>
            <w:r w:rsidRPr="00FE6422">
              <w:rPr>
                <w:rFonts w:cs="Times New Roman" w:hint="eastAsia"/>
                <w:szCs w:val="21"/>
              </w:rPr>
              <w:t>传音乐</w:t>
            </w:r>
            <w:proofErr w:type="gramEnd"/>
            <w:r w:rsidRPr="00FE6422">
              <w:rPr>
                <w:rFonts w:cs="Times New Roman" w:hint="eastAsia"/>
                <w:szCs w:val="21"/>
              </w:rPr>
              <w:t>之神韵，同时进行深入的体验和理解。请同学们聆听京剧唱段，并仔细</w:t>
            </w:r>
            <w:proofErr w:type="gramStart"/>
            <w:r w:rsidRPr="00FE6422">
              <w:rPr>
                <w:rFonts w:cs="Times New Roman" w:hint="eastAsia"/>
                <w:szCs w:val="21"/>
              </w:rPr>
              <w:t>观察书</w:t>
            </w:r>
            <w:proofErr w:type="gramEnd"/>
            <w:r w:rsidRPr="00FE6422">
              <w:rPr>
                <w:rFonts w:cs="Times New Roman" w:hint="eastAsia"/>
                <w:szCs w:val="21"/>
              </w:rPr>
              <w:t>中的图片，比较京剧唱腔的音高与左侧标准音高，以及</w:t>
            </w:r>
            <w:proofErr w:type="gramStart"/>
            <w:r w:rsidRPr="00FE6422">
              <w:rPr>
                <w:rFonts w:cs="Times New Roman" w:hint="eastAsia"/>
                <w:szCs w:val="21"/>
              </w:rPr>
              <w:t>唱腔</w:t>
            </w:r>
            <w:r>
              <w:rPr>
                <w:rFonts w:cs="Times New Roman" w:hint="eastAsia"/>
                <w:color w:val="000000"/>
                <w:szCs w:val="21"/>
              </w:rPr>
              <w:t>各音</w:t>
            </w:r>
            <w:r>
              <w:rPr>
                <w:rFonts w:cs="Times New Roman" w:hint="eastAsia"/>
                <w:szCs w:val="21"/>
              </w:rPr>
              <w:t>的</w:t>
            </w:r>
            <w:proofErr w:type="gramEnd"/>
            <w:r w:rsidRPr="00FE6422">
              <w:rPr>
                <w:rFonts w:cs="Times New Roman" w:hint="eastAsia"/>
                <w:szCs w:val="21"/>
              </w:rPr>
              <w:t>时长与上面五线谱音符的时值，看看会有什么发现。</w:t>
            </w:r>
          </w:p>
          <w:p w14:paraId="4C90DAB3" w14:textId="77777777" w:rsidR="006508E7" w:rsidRPr="00FE6422" w:rsidRDefault="006508E7" w:rsidP="006508E7">
            <w:pPr>
              <w:ind w:firstLineChars="200" w:firstLine="420"/>
              <w:rPr>
                <w:rFonts w:cs="Times New Roman"/>
                <w:szCs w:val="21"/>
              </w:rPr>
            </w:pPr>
            <w:r w:rsidRPr="00FE6422">
              <w:rPr>
                <w:rFonts w:cs="Times New Roman" w:hint="eastAsia"/>
                <w:szCs w:val="21"/>
              </w:rPr>
              <w:t>引导语：请同学们想一想，如果只是根据乐谱学习京剧，会对京剧的传</w:t>
            </w:r>
            <w:r w:rsidRPr="00FE6422">
              <w:rPr>
                <w:rFonts w:cs="Times New Roman" w:hint="eastAsia"/>
                <w:szCs w:val="21"/>
              </w:rPr>
              <w:lastRenderedPageBreak/>
              <w:t>承造成什么影响？用什么方式学唱中国戏曲、民歌等，才能传承它们特有的韵味？</w:t>
            </w:r>
          </w:p>
          <w:p w14:paraId="6C22F066" w14:textId="77777777" w:rsidR="006508E7" w:rsidRPr="00FE6422" w:rsidRDefault="006508E7" w:rsidP="006508E7">
            <w:pPr>
              <w:ind w:firstLineChars="200" w:firstLine="420"/>
              <w:rPr>
                <w:rFonts w:cs="Times New Roman"/>
                <w:szCs w:val="21"/>
              </w:rPr>
            </w:pPr>
            <w:r w:rsidRPr="00FE6422">
              <w:rPr>
                <w:rFonts w:cs="Times New Roman" w:hint="eastAsia"/>
                <w:szCs w:val="21"/>
              </w:rPr>
              <w:t>教师总结：戏曲、民歌的神韵主要体现在旋律和节奏上，如果只是根据乐谱学习戏曲、民歌，不仅会僵硬、死板，而且很难在一度创作的基础上进行创新。所以，只有通过口传心授才能最大程度地保留并传承中国传统音乐特有的韵味。</w:t>
            </w:r>
          </w:p>
        </w:tc>
      </w:tr>
      <w:tr w:rsidR="006508E7" w:rsidRPr="006508E7" w14:paraId="1A3C704A" w14:textId="77777777" w:rsidTr="005755F8">
        <w:trPr>
          <w:jc w:val="center"/>
        </w:trPr>
        <w:tc>
          <w:tcPr>
            <w:tcW w:w="668" w:type="pct"/>
            <w:vAlign w:val="center"/>
          </w:tcPr>
          <w:p w14:paraId="65BE3997" w14:textId="77777777" w:rsidR="006508E7" w:rsidRPr="006508E7" w:rsidRDefault="006508E7" w:rsidP="006508E7">
            <w:pPr>
              <w:jc w:val="center"/>
              <w:rPr>
                <w:rFonts w:cs="Times New Roman"/>
                <w:szCs w:val="21"/>
              </w:rPr>
            </w:pPr>
            <w:r w:rsidRPr="006508E7">
              <w:rPr>
                <w:rFonts w:cs="Times New Roman" w:hint="eastAsia"/>
                <w:szCs w:val="21"/>
              </w:rPr>
              <w:lastRenderedPageBreak/>
              <w:t>课堂小结</w:t>
            </w:r>
          </w:p>
        </w:tc>
        <w:tc>
          <w:tcPr>
            <w:tcW w:w="4332" w:type="pct"/>
            <w:gridSpan w:val="5"/>
          </w:tcPr>
          <w:p w14:paraId="4DB45562" w14:textId="77777777" w:rsidR="006508E7" w:rsidRPr="006508E7" w:rsidRDefault="006508E7" w:rsidP="006508E7">
            <w:pPr>
              <w:ind w:firstLineChars="200" w:firstLine="420"/>
              <w:rPr>
                <w:rFonts w:cs="Times New Roman"/>
                <w:szCs w:val="21"/>
              </w:rPr>
            </w:pPr>
            <w:r w:rsidRPr="006508E7">
              <w:rPr>
                <w:rFonts w:cs="Times New Roman" w:hint="eastAsia"/>
                <w:szCs w:val="21"/>
              </w:rPr>
              <w:t>通过本节课的学习，我们知道了中国传统音乐只是将乐谱视为“框架谱”，在表演中既要依据乐谱，又必须对其进行润色、丰富。因此，需要口传心授的传承方式，发挥主观能动性对原作进行二度创作，才能起到“一曲多变”的艺术效果。请同学们想一想，中国传统音乐艺术家是否需要学习西方乐理知识？学习西方乐理知识与保护中国传统音乐之间应该是怎样的关系？</w:t>
            </w:r>
          </w:p>
        </w:tc>
      </w:tr>
    </w:tbl>
    <w:p w14:paraId="1BAC78A3" w14:textId="77777777" w:rsidR="00B733BA" w:rsidRPr="002A5682" w:rsidRDefault="00B733BA" w:rsidP="00A923B0">
      <w:pPr>
        <w:rPr>
          <w:rFonts w:cs="Times New Roman"/>
          <w:b/>
          <w:bCs/>
          <w:szCs w:val="21"/>
        </w:rPr>
      </w:pPr>
    </w:p>
    <w:sectPr w:rsidR="00B733BA" w:rsidRPr="002A5682" w:rsidSect="0024230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D117C" w14:textId="77777777" w:rsidR="005C608F" w:rsidRDefault="005C608F" w:rsidP="00B733BA">
      <w:r>
        <w:separator/>
      </w:r>
    </w:p>
  </w:endnote>
  <w:endnote w:type="continuationSeparator" w:id="0">
    <w:p w14:paraId="499670F7" w14:textId="77777777" w:rsidR="005C608F" w:rsidRDefault="005C608F" w:rsidP="00B7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embedRegular r:id="rId1" w:subsetted="1" w:fontKey="{0529259A-1962-44C5-BFBB-D9FDC210B1FB}"/>
    <w:embedBold r:id="rId2" w:subsetted="1" w:fontKey="{32DB48F8-C4A2-484A-8681-C911D978F3F8}"/>
  </w:font>
  <w:font w:name="Times New Roman">
    <w:panose1 w:val="02020603050405020304"/>
    <w:charset w:val="00"/>
    <w:family w:val="roman"/>
    <w:pitch w:val="variable"/>
    <w:sig w:usb0="E0002AFF" w:usb1="C0007841" w:usb2="00000009" w:usb3="00000000" w:csb0="000001FF" w:csb1="00000000"/>
  </w:font>
  <w:font w:name="DongTian">
    <w:panose1 w:val="02020603050405020304"/>
    <w:charset w:val="00"/>
    <w:family w:val="roman"/>
    <w:pitch w:val="variable"/>
    <w:sig w:usb0="E0002AFF" w:usb1="C0007841" w:usb2="00000009" w:usb3="00000000" w:csb0="000001FF" w:csb1="00000000"/>
    <w:embedRegular r:id="rId3" w:subsetted="1" w:fontKey="{031C3BE5-31BB-4B57-B749-0A9815C5AAE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341044309"/>
      <w:docPartObj>
        <w:docPartGallery w:val="Page Numbers (Bottom of Page)"/>
        <w:docPartUnique/>
      </w:docPartObj>
    </w:sdtPr>
    <w:sdtEndPr/>
    <w:sdtContent>
      <w:p w14:paraId="1566B2EC" w14:textId="77777777" w:rsidR="0044756A" w:rsidRPr="001217A2" w:rsidRDefault="00536DEE" w:rsidP="0044756A">
        <w:pPr>
          <w:pStyle w:val="a5"/>
          <w:jc w:val="center"/>
          <w:rPr>
            <w:rFonts w:cs="Times New Roman"/>
          </w:rPr>
        </w:pPr>
        <w:r w:rsidRPr="001217A2">
          <w:rPr>
            <w:rFonts w:cs="Times New Roman"/>
          </w:rPr>
          <w:fldChar w:fldCharType="begin"/>
        </w:r>
        <w:r w:rsidR="0044756A" w:rsidRPr="001217A2">
          <w:rPr>
            <w:rFonts w:cs="Times New Roman"/>
          </w:rPr>
          <w:instrText>PAGE   \* MERGEFORMAT</w:instrText>
        </w:r>
        <w:r w:rsidRPr="001217A2">
          <w:rPr>
            <w:rFonts w:cs="Times New Roman"/>
          </w:rPr>
          <w:fldChar w:fldCharType="separate"/>
        </w:r>
        <w:r w:rsidR="006A6522" w:rsidRPr="006A6522">
          <w:rPr>
            <w:rFonts w:cs="Times New Roman"/>
            <w:noProof/>
            <w:lang w:val="zh-CN"/>
          </w:rPr>
          <w:t>3</w:t>
        </w:r>
        <w:r w:rsidRPr="001217A2">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2F0F" w14:textId="77777777" w:rsidR="005C608F" w:rsidRDefault="005C608F" w:rsidP="00B733BA">
      <w:r>
        <w:separator/>
      </w:r>
    </w:p>
  </w:footnote>
  <w:footnote w:type="continuationSeparator" w:id="0">
    <w:p w14:paraId="20B947FE" w14:textId="77777777" w:rsidR="005C608F" w:rsidRDefault="005C608F" w:rsidP="00B7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F6E" w14:textId="77777777" w:rsidR="00B733BA" w:rsidRPr="00B733BA" w:rsidRDefault="00590487" w:rsidP="00F36734">
    <w:pPr>
      <w:pStyle w:val="a3"/>
      <w:spacing w:line="240" w:lineRule="auto"/>
      <w:rPr>
        <w:rFonts w:ascii="宋体" w:hAnsi="宋体"/>
        <w:sz w:val="28"/>
        <w:szCs w:val="28"/>
      </w:rPr>
    </w:pPr>
    <w:r>
      <w:rPr>
        <w:rFonts w:ascii="宋体" w:hAnsi="宋体" w:hint="eastAsia"/>
        <w:sz w:val="28"/>
        <w:szCs w:val="28"/>
      </w:rPr>
      <w:t>人</w:t>
    </w:r>
    <w:proofErr w:type="gramStart"/>
    <w:r>
      <w:rPr>
        <w:rFonts w:ascii="宋体" w:hAnsi="宋体" w:hint="eastAsia"/>
        <w:sz w:val="28"/>
        <w:szCs w:val="28"/>
      </w:rPr>
      <w:t>教</w:t>
    </w:r>
    <w:r w:rsidR="00E20D3F">
      <w:rPr>
        <w:rFonts w:ascii="宋体" w:hAnsi="宋体" w:hint="eastAsia"/>
        <w:sz w:val="28"/>
        <w:szCs w:val="28"/>
      </w:rPr>
      <w:t>教学</w:t>
    </w:r>
    <w:proofErr w:type="gramEnd"/>
    <w:r w:rsidR="00E20D3F">
      <w:rPr>
        <w:rFonts w:ascii="宋体" w:hAnsi="宋体" w:hint="eastAsia"/>
        <w:sz w:val="28"/>
        <w:szCs w:val="28"/>
      </w:rPr>
      <w:t>易课程资源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embedSystemFonts/>
  <w:saveSubsetFonts/>
  <w:bordersDoNotSurroundHeader/>
  <w:bordersDoNotSurroundFooter/>
  <w:proofState w:grammar="clean"/>
  <w:defaultTabStop w:val="4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BA"/>
    <w:rsid w:val="00013230"/>
    <w:rsid w:val="00013370"/>
    <w:rsid w:val="00016D5A"/>
    <w:rsid w:val="000204AF"/>
    <w:rsid w:val="000232D7"/>
    <w:rsid w:val="000302C3"/>
    <w:rsid w:val="00033D09"/>
    <w:rsid w:val="00063168"/>
    <w:rsid w:val="00075E41"/>
    <w:rsid w:val="000A6E0F"/>
    <w:rsid w:val="000B660F"/>
    <w:rsid w:val="000C142C"/>
    <w:rsid w:val="000D137A"/>
    <w:rsid w:val="001014CA"/>
    <w:rsid w:val="001217A2"/>
    <w:rsid w:val="001218B2"/>
    <w:rsid w:val="0012572F"/>
    <w:rsid w:val="0013384D"/>
    <w:rsid w:val="001421E5"/>
    <w:rsid w:val="00152C90"/>
    <w:rsid w:val="001532D4"/>
    <w:rsid w:val="001655DB"/>
    <w:rsid w:val="00171FEA"/>
    <w:rsid w:val="0019744F"/>
    <w:rsid w:val="001B78C6"/>
    <w:rsid w:val="001C216D"/>
    <w:rsid w:val="001C424E"/>
    <w:rsid w:val="001C6A10"/>
    <w:rsid w:val="00201577"/>
    <w:rsid w:val="00211A6E"/>
    <w:rsid w:val="002129DF"/>
    <w:rsid w:val="0021623F"/>
    <w:rsid w:val="00222E39"/>
    <w:rsid w:val="0023755C"/>
    <w:rsid w:val="0024230A"/>
    <w:rsid w:val="00257DA9"/>
    <w:rsid w:val="00276671"/>
    <w:rsid w:val="002A5682"/>
    <w:rsid w:val="002A7D4D"/>
    <w:rsid w:val="002C2268"/>
    <w:rsid w:val="002E1239"/>
    <w:rsid w:val="002F43AE"/>
    <w:rsid w:val="002F5032"/>
    <w:rsid w:val="00311049"/>
    <w:rsid w:val="00311CB2"/>
    <w:rsid w:val="00331608"/>
    <w:rsid w:val="003630AB"/>
    <w:rsid w:val="00364B76"/>
    <w:rsid w:val="003A20C3"/>
    <w:rsid w:val="003B17C7"/>
    <w:rsid w:val="003C3242"/>
    <w:rsid w:val="003C4B5B"/>
    <w:rsid w:val="003D15E4"/>
    <w:rsid w:val="003D760E"/>
    <w:rsid w:val="003E3382"/>
    <w:rsid w:val="003E4DEE"/>
    <w:rsid w:val="003E7314"/>
    <w:rsid w:val="00412EB3"/>
    <w:rsid w:val="00422535"/>
    <w:rsid w:val="004238BB"/>
    <w:rsid w:val="00423C33"/>
    <w:rsid w:val="004274AF"/>
    <w:rsid w:val="00430C06"/>
    <w:rsid w:val="00433E9E"/>
    <w:rsid w:val="0044756A"/>
    <w:rsid w:val="0045579B"/>
    <w:rsid w:val="00497D2F"/>
    <w:rsid w:val="00497EB8"/>
    <w:rsid w:val="004E2613"/>
    <w:rsid w:val="004E5C7C"/>
    <w:rsid w:val="004F013B"/>
    <w:rsid w:val="004F06DA"/>
    <w:rsid w:val="004F3A24"/>
    <w:rsid w:val="005039E4"/>
    <w:rsid w:val="005200FB"/>
    <w:rsid w:val="0053057F"/>
    <w:rsid w:val="00536DEE"/>
    <w:rsid w:val="0054660F"/>
    <w:rsid w:val="00566EF4"/>
    <w:rsid w:val="00572133"/>
    <w:rsid w:val="00590487"/>
    <w:rsid w:val="005A3763"/>
    <w:rsid w:val="005B4C02"/>
    <w:rsid w:val="005C21AF"/>
    <w:rsid w:val="005C608F"/>
    <w:rsid w:val="005D4475"/>
    <w:rsid w:val="005D4D23"/>
    <w:rsid w:val="005D6B0E"/>
    <w:rsid w:val="005E3D1F"/>
    <w:rsid w:val="005E5115"/>
    <w:rsid w:val="0060153E"/>
    <w:rsid w:val="00601D45"/>
    <w:rsid w:val="0060205F"/>
    <w:rsid w:val="00604FAE"/>
    <w:rsid w:val="006128BA"/>
    <w:rsid w:val="00615264"/>
    <w:rsid w:val="00623E43"/>
    <w:rsid w:val="006266A5"/>
    <w:rsid w:val="006301E3"/>
    <w:rsid w:val="00642527"/>
    <w:rsid w:val="006508E7"/>
    <w:rsid w:val="006609EA"/>
    <w:rsid w:val="006731D6"/>
    <w:rsid w:val="006833C9"/>
    <w:rsid w:val="006854EA"/>
    <w:rsid w:val="00697701"/>
    <w:rsid w:val="006A0029"/>
    <w:rsid w:val="006A0A9B"/>
    <w:rsid w:val="006A16C1"/>
    <w:rsid w:val="006A3DC8"/>
    <w:rsid w:val="006A6522"/>
    <w:rsid w:val="006B24E2"/>
    <w:rsid w:val="006C3B57"/>
    <w:rsid w:val="006D105D"/>
    <w:rsid w:val="006D431C"/>
    <w:rsid w:val="006F49B1"/>
    <w:rsid w:val="007026D9"/>
    <w:rsid w:val="00712159"/>
    <w:rsid w:val="00734F43"/>
    <w:rsid w:val="0075532D"/>
    <w:rsid w:val="007658FF"/>
    <w:rsid w:val="0079258D"/>
    <w:rsid w:val="007950B9"/>
    <w:rsid w:val="007A32C7"/>
    <w:rsid w:val="007B08D3"/>
    <w:rsid w:val="007B28F9"/>
    <w:rsid w:val="007B3EAC"/>
    <w:rsid w:val="007D4B3A"/>
    <w:rsid w:val="00804890"/>
    <w:rsid w:val="00820433"/>
    <w:rsid w:val="00834107"/>
    <w:rsid w:val="00837E11"/>
    <w:rsid w:val="008566B1"/>
    <w:rsid w:val="00864549"/>
    <w:rsid w:val="00871BAE"/>
    <w:rsid w:val="008731CA"/>
    <w:rsid w:val="0088692C"/>
    <w:rsid w:val="008C1452"/>
    <w:rsid w:val="008C4C3A"/>
    <w:rsid w:val="008E19C5"/>
    <w:rsid w:val="008E6190"/>
    <w:rsid w:val="00911DB5"/>
    <w:rsid w:val="00927064"/>
    <w:rsid w:val="00935EED"/>
    <w:rsid w:val="00975437"/>
    <w:rsid w:val="00983069"/>
    <w:rsid w:val="009A7082"/>
    <w:rsid w:val="009B4E40"/>
    <w:rsid w:val="009C09D2"/>
    <w:rsid w:val="009C4F44"/>
    <w:rsid w:val="009C7BD2"/>
    <w:rsid w:val="009D1C04"/>
    <w:rsid w:val="00A0444C"/>
    <w:rsid w:val="00A57EA1"/>
    <w:rsid w:val="00A65064"/>
    <w:rsid w:val="00A65ED3"/>
    <w:rsid w:val="00A66C16"/>
    <w:rsid w:val="00A70C92"/>
    <w:rsid w:val="00A70F6E"/>
    <w:rsid w:val="00A86428"/>
    <w:rsid w:val="00A923B0"/>
    <w:rsid w:val="00A95C7F"/>
    <w:rsid w:val="00AA223B"/>
    <w:rsid w:val="00AE14BC"/>
    <w:rsid w:val="00AE38B0"/>
    <w:rsid w:val="00AF08BC"/>
    <w:rsid w:val="00AF7F12"/>
    <w:rsid w:val="00B027AE"/>
    <w:rsid w:val="00B536D9"/>
    <w:rsid w:val="00B62398"/>
    <w:rsid w:val="00B733BA"/>
    <w:rsid w:val="00B932DE"/>
    <w:rsid w:val="00BA3183"/>
    <w:rsid w:val="00BC1D02"/>
    <w:rsid w:val="00BD4A67"/>
    <w:rsid w:val="00BE3519"/>
    <w:rsid w:val="00C060A3"/>
    <w:rsid w:val="00C20C4E"/>
    <w:rsid w:val="00C24A90"/>
    <w:rsid w:val="00C26325"/>
    <w:rsid w:val="00C27EEC"/>
    <w:rsid w:val="00C64380"/>
    <w:rsid w:val="00C66C66"/>
    <w:rsid w:val="00C70B41"/>
    <w:rsid w:val="00C71FC5"/>
    <w:rsid w:val="00CE0DDD"/>
    <w:rsid w:val="00CF157B"/>
    <w:rsid w:val="00D07454"/>
    <w:rsid w:val="00D42696"/>
    <w:rsid w:val="00D47FC6"/>
    <w:rsid w:val="00D73C67"/>
    <w:rsid w:val="00DA3D20"/>
    <w:rsid w:val="00DC1329"/>
    <w:rsid w:val="00DE668D"/>
    <w:rsid w:val="00E20D3F"/>
    <w:rsid w:val="00E24E6F"/>
    <w:rsid w:val="00E25030"/>
    <w:rsid w:val="00E30D74"/>
    <w:rsid w:val="00E31D1A"/>
    <w:rsid w:val="00E352E6"/>
    <w:rsid w:val="00E42589"/>
    <w:rsid w:val="00E651D3"/>
    <w:rsid w:val="00EC27B4"/>
    <w:rsid w:val="00EC35C1"/>
    <w:rsid w:val="00F17812"/>
    <w:rsid w:val="00F36734"/>
    <w:rsid w:val="00FD4197"/>
    <w:rsid w:val="00FE2D7C"/>
    <w:rsid w:val="00FE6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C955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8C6"/>
    <w:pPr>
      <w:widowControl w:val="0"/>
      <w:spacing w:line="360" w:lineRule="auto"/>
      <w:jc w:val="both"/>
      <w:textAlignment w:val="center"/>
    </w:pPr>
    <w:rPr>
      <w:rFonts w:ascii="DongTian" w:eastAsia="宋体" w:hAnsi="DongTi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3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33BA"/>
    <w:rPr>
      <w:sz w:val="18"/>
      <w:szCs w:val="18"/>
    </w:rPr>
  </w:style>
  <w:style w:type="paragraph" w:styleId="a5">
    <w:name w:val="footer"/>
    <w:basedOn w:val="a"/>
    <w:link w:val="a6"/>
    <w:uiPriority w:val="99"/>
    <w:unhideWhenUsed/>
    <w:rsid w:val="00B733BA"/>
    <w:pPr>
      <w:tabs>
        <w:tab w:val="center" w:pos="4153"/>
        <w:tab w:val="right" w:pos="8306"/>
      </w:tabs>
      <w:snapToGrid w:val="0"/>
      <w:jc w:val="left"/>
    </w:pPr>
    <w:rPr>
      <w:sz w:val="18"/>
      <w:szCs w:val="18"/>
    </w:rPr>
  </w:style>
  <w:style w:type="character" w:customStyle="1" w:styleId="a6">
    <w:name w:val="页脚 字符"/>
    <w:basedOn w:val="a0"/>
    <w:link w:val="a5"/>
    <w:uiPriority w:val="99"/>
    <w:rsid w:val="00B733BA"/>
    <w:rPr>
      <w:sz w:val="18"/>
      <w:szCs w:val="18"/>
    </w:rPr>
  </w:style>
  <w:style w:type="table" w:styleId="a7">
    <w:name w:val="Table Grid"/>
    <w:basedOn w:val="a1"/>
    <w:uiPriority w:val="59"/>
    <w:rsid w:val="00B7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23B0"/>
    <w:pPr>
      <w:ind w:firstLineChars="200" w:firstLine="420"/>
    </w:pPr>
  </w:style>
  <w:style w:type="paragraph" w:styleId="a9">
    <w:name w:val="Normal (Web)"/>
    <w:basedOn w:val="a"/>
    <w:autoRedefine/>
    <w:uiPriority w:val="99"/>
    <w:unhideWhenUsed/>
    <w:qFormat/>
    <w:rsid w:val="00A923B0"/>
    <w:pPr>
      <w:widowControl/>
      <w:ind w:firstLineChars="200" w:firstLine="420"/>
    </w:pPr>
    <w:rPr>
      <w:rFonts w:cs="Times New Roman"/>
      <w:kern w:val="0"/>
      <w:szCs w:val="21"/>
    </w:rPr>
  </w:style>
  <w:style w:type="paragraph" w:styleId="aa">
    <w:name w:val="Balloon Text"/>
    <w:basedOn w:val="a"/>
    <w:link w:val="ab"/>
    <w:uiPriority w:val="99"/>
    <w:semiHidden/>
    <w:unhideWhenUsed/>
    <w:rsid w:val="003E4DEE"/>
    <w:rPr>
      <w:sz w:val="18"/>
      <w:szCs w:val="18"/>
    </w:rPr>
  </w:style>
  <w:style w:type="character" w:customStyle="1" w:styleId="ab">
    <w:name w:val="批注框文本 字符"/>
    <w:basedOn w:val="a0"/>
    <w:link w:val="aa"/>
    <w:uiPriority w:val="99"/>
    <w:semiHidden/>
    <w:rsid w:val="003E4DEE"/>
    <w:rPr>
      <w:sz w:val="18"/>
      <w:szCs w:val="18"/>
    </w:rPr>
  </w:style>
  <w:style w:type="character" w:styleId="ac">
    <w:name w:val="annotation reference"/>
    <w:basedOn w:val="a0"/>
    <w:uiPriority w:val="99"/>
    <w:semiHidden/>
    <w:unhideWhenUsed/>
    <w:rsid w:val="003E4DEE"/>
    <w:rPr>
      <w:sz w:val="21"/>
      <w:szCs w:val="21"/>
    </w:rPr>
  </w:style>
  <w:style w:type="paragraph" w:styleId="ad">
    <w:name w:val="annotation text"/>
    <w:basedOn w:val="a"/>
    <w:link w:val="ae"/>
    <w:uiPriority w:val="99"/>
    <w:semiHidden/>
    <w:unhideWhenUsed/>
    <w:rsid w:val="003E4DEE"/>
    <w:pPr>
      <w:jc w:val="left"/>
    </w:pPr>
  </w:style>
  <w:style w:type="character" w:customStyle="1" w:styleId="ae">
    <w:name w:val="批注文字 字符"/>
    <w:basedOn w:val="a0"/>
    <w:link w:val="ad"/>
    <w:uiPriority w:val="99"/>
    <w:semiHidden/>
    <w:rsid w:val="003E4DEE"/>
  </w:style>
  <w:style w:type="paragraph" w:styleId="af">
    <w:name w:val="annotation subject"/>
    <w:basedOn w:val="ad"/>
    <w:next w:val="ad"/>
    <w:link w:val="af0"/>
    <w:uiPriority w:val="99"/>
    <w:semiHidden/>
    <w:unhideWhenUsed/>
    <w:rsid w:val="003E4DEE"/>
    <w:rPr>
      <w:b/>
      <w:bCs/>
    </w:rPr>
  </w:style>
  <w:style w:type="character" w:customStyle="1" w:styleId="af0">
    <w:name w:val="批注主题 字符"/>
    <w:basedOn w:val="ae"/>
    <w:link w:val="af"/>
    <w:uiPriority w:val="99"/>
    <w:semiHidden/>
    <w:rsid w:val="003E4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3536">
      <w:bodyDiv w:val="1"/>
      <w:marLeft w:val="0"/>
      <w:marRight w:val="0"/>
      <w:marTop w:val="0"/>
      <w:marBottom w:val="0"/>
      <w:divBdr>
        <w:top w:val="none" w:sz="0" w:space="0" w:color="auto"/>
        <w:left w:val="none" w:sz="0" w:space="0" w:color="auto"/>
        <w:bottom w:val="none" w:sz="0" w:space="0" w:color="auto"/>
        <w:right w:val="none" w:sz="0" w:space="0" w:color="auto"/>
      </w:divBdr>
    </w:div>
    <w:div w:id="306595855">
      <w:bodyDiv w:val="1"/>
      <w:marLeft w:val="0"/>
      <w:marRight w:val="0"/>
      <w:marTop w:val="0"/>
      <w:marBottom w:val="0"/>
      <w:divBdr>
        <w:top w:val="none" w:sz="0" w:space="0" w:color="auto"/>
        <w:left w:val="none" w:sz="0" w:space="0" w:color="auto"/>
        <w:bottom w:val="none" w:sz="0" w:space="0" w:color="auto"/>
        <w:right w:val="none" w:sz="0" w:space="0" w:color="auto"/>
      </w:divBdr>
    </w:div>
    <w:div w:id="541601087">
      <w:bodyDiv w:val="1"/>
      <w:marLeft w:val="0"/>
      <w:marRight w:val="0"/>
      <w:marTop w:val="0"/>
      <w:marBottom w:val="0"/>
      <w:divBdr>
        <w:top w:val="none" w:sz="0" w:space="0" w:color="auto"/>
        <w:left w:val="none" w:sz="0" w:space="0" w:color="auto"/>
        <w:bottom w:val="none" w:sz="0" w:space="0" w:color="auto"/>
        <w:right w:val="none" w:sz="0" w:space="0" w:color="auto"/>
      </w:divBdr>
    </w:div>
    <w:div w:id="747265484">
      <w:bodyDiv w:val="1"/>
      <w:marLeft w:val="0"/>
      <w:marRight w:val="0"/>
      <w:marTop w:val="0"/>
      <w:marBottom w:val="0"/>
      <w:divBdr>
        <w:top w:val="none" w:sz="0" w:space="0" w:color="auto"/>
        <w:left w:val="none" w:sz="0" w:space="0" w:color="auto"/>
        <w:bottom w:val="none" w:sz="0" w:space="0" w:color="auto"/>
        <w:right w:val="none" w:sz="0" w:space="0" w:color="auto"/>
      </w:divBdr>
    </w:div>
    <w:div w:id="1103456950">
      <w:bodyDiv w:val="1"/>
      <w:marLeft w:val="0"/>
      <w:marRight w:val="0"/>
      <w:marTop w:val="0"/>
      <w:marBottom w:val="0"/>
      <w:divBdr>
        <w:top w:val="none" w:sz="0" w:space="0" w:color="auto"/>
        <w:left w:val="none" w:sz="0" w:space="0" w:color="auto"/>
        <w:bottom w:val="none" w:sz="0" w:space="0" w:color="auto"/>
        <w:right w:val="none" w:sz="0" w:space="0" w:color="auto"/>
      </w:divBdr>
    </w:div>
    <w:div w:id="1616250655">
      <w:bodyDiv w:val="1"/>
      <w:marLeft w:val="0"/>
      <w:marRight w:val="0"/>
      <w:marTop w:val="0"/>
      <w:marBottom w:val="0"/>
      <w:divBdr>
        <w:top w:val="none" w:sz="0" w:space="0" w:color="auto"/>
        <w:left w:val="none" w:sz="0" w:space="0" w:color="auto"/>
        <w:bottom w:val="none" w:sz="0" w:space="0" w:color="auto"/>
        <w:right w:val="none" w:sz="0" w:space="0" w:color="auto"/>
      </w:divBdr>
    </w:div>
    <w:div w:id="20586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founder.com/ProofFile">
  <Root proofFileId="aba93302-ad15-4d4b-96dd-16d507ae993d" proofVersionId="1"/>
</Root>
</file>

<file path=customXml/itemProps1.xml><?xml version="1.0" encoding="utf-8"?>
<ds:datastoreItem xmlns:ds="http://schemas.openxmlformats.org/officeDocument/2006/customXml" ds:itemID="{9C8B42B9-FCC5-4EED-947D-515F9B1C6A14}">
  <ds:schemaRefs>
    <ds:schemaRef ds:uri="http://www.founder.com/ProofFil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2024-04-16T06:00:00Z</dcterms:created>
  <dcterms:modified xsi:type="dcterms:W3CDTF">2025-02-18T05:44:00Z</dcterms:modified>
</cp:coreProperties>
</file>